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9" w:type="dxa"/>
        <w:tblInd w:w="5920" w:type="dxa"/>
        <w:tblLook w:val="04A0" w:firstRow="1" w:lastRow="0" w:firstColumn="1" w:lastColumn="0" w:noHBand="0" w:noVBand="1"/>
      </w:tblPr>
      <w:tblGrid>
        <w:gridCol w:w="3969"/>
      </w:tblGrid>
      <w:tr w:rsidR="00926BED" w14:paraId="1FB62733" w14:textId="77777777" w:rsidTr="008C56EA">
        <w:tc>
          <w:tcPr>
            <w:tcW w:w="3969" w:type="dxa"/>
            <w:shd w:val="clear" w:color="auto" w:fill="auto"/>
          </w:tcPr>
          <w:p w14:paraId="258F0E19" w14:textId="7A149778" w:rsidR="00926BED" w:rsidRPr="00926BED" w:rsidRDefault="00926BED" w:rsidP="00926BED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bookmarkStart w:id="0" w:name="_Toc119676219"/>
            <w:bookmarkStart w:id="1" w:name="_Toc497912649"/>
            <w:bookmarkStart w:id="2" w:name="_Toc375220229"/>
            <w:bookmarkStart w:id="3" w:name="_Hlk223096740"/>
            <w:r w:rsidRPr="00926BED">
              <w:rPr>
                <w:rFonts w:eastAsia="Calibri"/>
                <w:kern w:val="2"/>
                <w:sz w:val="22"/>
                <w:szCs w:val="22"/>
              </w:rPr>
              <w:t xml:space="preserve">Приложение № </w:t>
            </w:r>
            <w:r w:rsidR="00A13D2F">
              <w:rPr>
                <w:rFonts w:eastAsia="Calibri"/>
                <w:kern w:val="2"/>
                <w:sz w:val="22"/>
                <w:szCs w:val="22"/>
              </w:rPr>
              <w:t>2</w:t>
            </w:r>
            <w:r w:rsidRPr="00926BED">
              <w:rPr>
                <w:rFonts w:eastAsia="Calibri"/>
                <w:kern w:val="2"/>
                <w:sz w:val="22"/>
                <w:szCs w:val="22"/>
              </w:rPr>
              <w:t>6</w:t>
            </w:r>
          </w:p>
          <w:p w14:paraId="7C1CA1E1" w14:textId="77777777" w:rsidR="00926BED" w:rsidRPr="00926BED" w:rsidRDefault="00926BED" w:rsidP="00926BED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926BED">
              <w:rPr>
                <w:rFonts w:eastAsia="Calibri"/>
                <w:kern w:val="2"/>
                <w:sz w:val="22"/>
                <w:szCs w:val="22"/>
              </w:rPr>
              <w:t>к постановлению Коллегии Счетной палаты Республики Дагестан</w:t>
            </w:r>
          </w:p>
          <w:p w14:paraId="717B3BE8" w14:textId="77777777" w:rsidR="00926BED" w:rsidRDefault="00926BED" w:rsidP="00926BED">
            <w:pPr>
              <w:jc w:val="center"/>
              <w:rPr>
                <w:rFonts w:eastAsia="Calibri"/>
                <w:kern w:val="2"/>
              </w:rPr>
            </w:pPr>
            <w:r w:rsidRPr="00926BED">
              <w:rPr>
                <w:rFonts w:eastAsia="Calibri"/>
                <w:kern w:val="2"/>
                <w:sz w:val="22"/>
                <w:szCs w:val="22"/>
              </w:rPr>
              <w:t>от 30.12.2025 № 78</w:t>
            </w:r>
            <w:bookmarkEnd w:id="3"/>
          </w:p>
        </w:tc>
      </w:tr>
    </w:tbl>
    <w:p w14:paraId="7987ADBA" w14:textId="77777777" w:rsidR="00B5390D" w:rsidRPr="005C5E66" w:rsidRDefault="00B5390D" w:rsidP="00B5390D">
      <w:pPr>
        <w:keepNext/>
        <w:tabs>
          <w:tab w:val="left" w:pos="5245"/>
        </w:tabs>
        <w:ind w:firstLine="1134"/>
        <w:jc w:val="right"/>
        <w:outlineLvl w:val="0"/>
        <w:rPr>
          <w:rFonts w:eastAsia="Times New Roman"/>
          <w:b/>
          <w:iCs/>
          <w:sz w:val="36"/>
          <w:szCs w:val="36"/>
          <w:lang w:eastAsia="ru-RU"/>
        </w:rPr>
      </w:pPr>
      <w:r w:rsidRPr="005C5E66">
        <w:rPr>
          <w:rFonts w:eastAsia="Times New Roman"/>
          <w:iCs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BBA4306" wp14:editId="025474D9">
            <wp:simplePos x="0" y="0"/>
            <wp:positionH relativeFrom="column">
              <wp:posOffset>2366645</wp:posOffset>
            </wp:positionH>
            <wp:positionV relativeFrom="paragraph">
              <wp:posOffset>-301625</wp:posOffset>
            </wp:positionV>
            <wp:extent cx="1396365" cy="1350010"/>
            <wp:effectExtent l="0" t="0" r="0" b="0"/>
            <wp:wrapNone/>
            <wp:docPr id="5552245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0B027" w14:textId="77777777" w:rsidR="00B5390D" w:rsidRPr="00B5390D" w:rsidRDefault="00B5390D" w:rsidP="00B5390D">
      <w:pPr>
        <w:tabs>
          <w:tab w:val="left" w:pos="5245"/>
        </w:tabs>
        <w:rPr>
          <w:rFonts w:eastAsia="Times New Roman"/>
          <w:sz w:val="24"/>
          <w:szCs w:val="24"/>
          <w:lang w:eastAsia="ru-RU"/>
        </w:rPr>
      </w:pPr>
    </w:p>
    <w:p w14:paraId="3212C47A" w14:textId="77777777" w:rsidR="00B5390D" w:rsidRPr="00B5390D" w:rsidRDefault="00B5390D" w:rsidP="00B5390D">
      <w:pPr>
        <w:tabs>
          <w:tab w:val="left" w:pos="5245"/>
        </w:tabs>
        <w:rPr>
          <w:rFonts w:eastAsia="Times New Roman"/>
          <w:sz w:val="24"/>
          <w:szCs w:val="24"/>
          <w:lang w:eastAsia="ru-RU"/>
        </w:rPr>
      </w:pPr>
    </w:p>
    <w:p w14:paraId="15083CE9" w14:textId="77777777" w:rsidR="00B5390D" w:rsidRPr="00B5390D" w:rsidRDefault="00B5390D" w:rsidP="00B5390D">
      <w:pPr>
        <w:keepNext/>
        <w:tabs>
          <w:tab w:val="left" w:pos="5245"/>
        </w:tabs>
        <w:jc w:val="both"/>
        <w:outlineLvl w:val="0"/>
        <w:rPr>
          <w:rFonts w:eastAsia="Times New Roman"/>
          <w:sz w:val="36"/>
          <w:szCs w:val="36"/>
          <w:lang w:eastAsia="ru-RU"/>
        </w:rPr>
      </w:pPr>
    </w:p>
    <w:p w14:paraId="78158025" w14:textId="77777777" w:rsidR="00B5390D" w:rsidRPr="00B5390D" w:rsidRDefault="00B5390D" w:rsidP="00B5390D">
      <w:pPr>
        <w:keepNext/>
        <w:tabs>
          <w:tab w:val="left" w:pos="5245"/>
        </w:tabs>
        <w:ind w:firstLine="1134"/>
        <w:jc w:val="both"/>
        <w:outlineLvl w:val="0"/>
        <w:rPr>
          <w:rFonts w:eastAsia="Times New Roman"/>
          <w:sz w:val="36"/>
          <w:szCs w:val="36"/>
          <w:lang w:eastAsia="ru-RU"/>
        </w:rPr>
      </w:pPr>
    </w:p>
    <w:p w14:paraId="1092E1B7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36"/>
          <w:lang w:eastAsia="ru-RU"/>
        </w:rPr>
      </w:pPr>
    </w:p>
    <w:p w14:paraId="6DE9D576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/>
          <w:szCs w:val="36"/>
          <w:lang w:eastAsia="ru-RU"/>
        </w:rPr>
      </w:pPr>
    </w:p>
    <w:p w14:paraId="3EAF019C" w14:textId="77777777" w:rsidR="00B5390D" w:rsidRPr="00B5390D" w:rsidRDefault="00B5390D" w:rsidP="00B5390D">
      <w:pPr>
        <w:autoSpaceDE w:val="0"/>
        <w:autoSpaceDN w:val="0"/>
        <w:adjustRightInd w:val="0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</w:rPr>
      </w:pPr>
      <w:r w:rsidRPr="00B5390D">
        <w:rPr>
          <w:rFonts w:ascii="Times New Roman,Bold" w:eastAsia="Calibri" w:hAnsi="Times New Roman,Bold" w:cs="Times New Roman,Bold"/>
          <w:b/>
          <w:bCs/>
          <w:sz w:val="32"/>
          <w:szCs w:val="32"/>
        </w:rPr>
        <w:t>Стандарт внешнего государственного финансового контроля</w:t>
      </w:r>
    </w:p>
    <w:p w14:paraId="5ADD8D52" w14:textId="77777777" w:rsidR="00B5390D" w:rsidRPr="00B5390D" w:rsidRDefault="00B5390D" w:rsidP="00B5390D">
      <w:pPr>
        <w:autoSpaceDE w:val="0"/>
        <w:autoSpaceDN w:val="0"/>
        <w:adjustRightInd w:val="0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</w:rPr>
      </w:pPr>
      <w:r w:rsidRPr="00B5390D">
        <w:rPr>
          <w:rFonts w:ascii="Times New Roman,Bold" w:eastAsia="Calibri" w:hAnsi="Times New Roman,Bold" w:cs="Times New Roman,Bold"/>
          <w:b/>
          <w:bCs/>
          <w:sz w:val="32"/>
          <w:szCs w:val="32"/>
        </w:rPr>
        <w:t>Счетной палаты Республики Дагестан</w:t>
      </w:r>
    </w:p>
    <w:p w14:paraId="00835FDB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 w:val="32"/>
          <w:szCs w:val="32"/>
          <w:lang w:eastAsia="ru-RU"/>
        </w:rPr>
      </w:pPr>
    </w:p>
    <w:p w14:paraId="4B00F899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 w:val="32"/>
          <w:szCs w:val="32"/>
          <w:lang w:eastAsia="ru-RU"/>
        </w:rPr>
      </w:pPr>
    </w:p>
    <w:p w14:paraId="20D8127A" w14:textId="6B9F5F44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</w:rPr>
      </w:pPr>
      <w:r w:rsidRPr="00B5390D">
        <w:rPr>
          <w:rFonts w:eastAsia="Times New Roman"/>
          <w:b/>
          <w:sz w:val="32"/>
          <w:szCs w:val="32"/>
          <w:lang w:eastAsia="ru-RU"/>
        </w:rPr>
        <w:t>СВГФК 02</w:t>
      </w:r>
      <w:r>
        <w:rPr>
          <w:rFonts w:eastAsia="Times New Roman"/>
          <w:b/>
          <w:sz w:val="32"/>
          <w:szCs w:val="32"/>
          <w:lang w:eastAsia="ru-RU"/>
        </w:rPr>
        <w:t>6</w:t>
      </w:r>
      <w:r w:rsidRPr="00B5390D">
        <w:rPr>
          <w:rFonts w:eastAsia="Times New Roman"/>
          <w:b/>
          <w:sz w:val="32"/>
          <w:szCs w:val="32"/>
          <w:lang w:eastAsia="ru-RU"/>
        </w:rPr>
        <w:t xml:space="preserve"> «</w:t>
      </w:r>
      <w:r w:rsidRPr="00B5390D">
        <w:rPr>
          <w:rFonts w:ascii="Times New Roman,Bold" w:eastAsia="Calibri" w:hAnsi="Times New Roman,Bold" w:cs="Times New Roman,Bold"/>
          <w:b/>
          <w:bCs/>
          <w:sz w:val="32"/>
          <w:szCs w:val="32"/>
        </w:rPr>
        <w:t>Риск-ориентированный подход в контрольной</w:t>
      </w:r>
    </w:p>
    <w:p w14:paraId="7F4DED95" w14:textId="5C16AF09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/>
          <w:sz w:val="32"/>
          <w:szCs w:val="32"/>
          <w:lang w:eastAsia="ru-RU"/>
        </w:rPr>
      </w:pPr>
      <w:r w:rsidRPr="00B5390D">
        <w:rPr>
          <w:rFonts w:ascii="Times New Roman,Bold" w:eastAsia="Calibri" w:hAnsi="Times New Roman,Bold" w:cs="Times New Roman,Bold"/>
          <w:b/>
          <w:bCs/>
          <w:sz w:val="32"/>
          <w:szCs w:val="32"/>
        </w:rPr>
        <w:t>и экспертно-аналитической деятельности</w:t>
      </w:r>
      <w:r w:rsidRPr="00B5390D">
        <w:rPr>
          <w:rFonts w:eastAsia="Times New Roman"/>
          <w:b/>
          <w:sz w:val="32"/>
          <w:szCs w:val="32"/>
          <w:lang w:eastAsia="ru-RU"/>
        </w:rPr>
        <w:t>»</w:t>
      </w:r>
    </w:p>
    <w:p w14:paraId="6BA056ED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 w:val="36"/>
          <w:szCs w:val="36"/>
          <w:lang w:eastAsia="ru-RU"/>
        </w:rPr>
      </w:pPr>
    </w:p>
    <w:p w14:paraId="0133AE39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/>
          <w:szCs w:val="32"/>
          <w:lang w:eastAsia="ru-RU"/>
        </w:rPr>
      </w:pPr>
    </w:p>
    <w:p w14:paraId="68B82C2B" w14:textId="77777777" w:rsidR="00926BED" w:rsidRPr="00926BED" w:rsidRDefault="00926BED" w:rsidP="00926BED">
      <w:pPr>
        <w:spacing w:line="264" w:lineRule="auto"/>
        <w:jc w:val="center"/>
        <w:outlineLvl w:val="0"/>
        <w:rPr>
          <w:rFonts w:eastAsia="Calibri"/>
          <w:i/>
        </w:rPr>
      </w:pPr>
      <w:r w:rsidRPr="00926BED">
        <w:rPr>
          <w:rFonts w:eastAsia="Calibri"/>
          <w:i/>
        </w:rPr>
        <w:t>(в редакции распоряжения Председателя Счетной палаты Республики Дагестан от 30.12.2025 № 60-рс, постановления Коллегии Счетной палаты Республики Дагестан от 30.12.2025 № 78)</w:t>
      </w:r>
    </w:p>
    <w:p w14:paraId="2B859016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24"/>
          <w:lang w:eastAsia="ru-RU"/>
        </w:rPr>
      </w:pPr>
    </w:p>
    <w:p w14:paraId="3DF57801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24"/>
          <w:lang w:eastAsia="ru-RU"/>
        </w:rPr>
      </w:pPr>
    </w:p>
    <w:p w14:paraId="0D099A4E" w14:textId="77777777" w:rsidR="00B5390D" w:rsidRPr="00B5390D" w:rsidRDefault="00B5390D" w:rsidP="00B5390D">
      <w:pPr>
        <w:widowControl w:val="0"/>
        <w:tabs>
          <w:tab w:val="left" w:pos="5245"/>
        </w:tabs>
        <w:jc w:val="right"/>
        <w:rPr>
          <w:rFonts w:eastAsia="Times New Roman"/>
          <w:sz w:val="24"/>
          <w:szCs w:val="24"/>
          <w:lang w:eastAsia="ru-RU"/>
        </w:rPr>
      </w:pPr>
    </w:p>
    <w:p w14:paraId="447150F1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24"/>
          <w:lang w:eastAsia="ru-RU"/>
        </w:rPr>
      </w:pPr>
    </w:p>
    <w:p w14:paraId="4A3B06A4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24"/>
          <w:lang w:eastAsia="ru-RU"/>
        </w:rPr>
      </w:pPr>
    </w:p>
    <w:p w14:paraId="557A9A4B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24"/>
          <w:lang w:eastAsia="ru-RU"/>
        </w:rPr>
      </w:pPr>
    </w:p>
    <w:p w14:paraId="5B7E0B7B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24"/>
          <w:lang w:eastAsia="ru-RU"/>
        </w:rPr>
      </w:pPr>
    </w:p>
    <w:p w14:paraId="0D8B5E87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szCs w:val="24"/>
          <w:lang w:eastAsia="ru-RU"/>
        </w:rPr>
      </w:pPr>
    </w:p>
    <w:p w14:paraId="36B629A6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05689F86" w14:textId="77777777" w:rsidR="00B5390D" w:rsidRPr="00B5390D" w:rsidRDefault="00B5390D" w:rsidP="00B5390D">
      <w:pPr>
        <w:widowControl w:val="0"/>
        <w:tabs>
          <w:tab w:val="left" w:pos="5245"/>
        </w:tabs>
        <w:jc w:val="right"/>
        <w:rPr>
          <w:rFonts w:eastAsia="Times New Roman"/>
          <w:b/>
          <w:bCs/>
          <w:iCs/>
          <w:lang w:eastAsia="ru-RU"/>
        </w:rPr>
      </w:pPr>
      <w:r w:rsidRPr="00B5390D">
        <w:rPr>
          <w:rFonts w:eastAsia="Times New Roman"/>
          <w:b/>
          <w:bCs/>
          <w:iCs/>
          <w:lang w:eastAsia="ru-RU"/>
        </w:rPr>
        <w:t>Начало действия: 26.01.2026</w:t>
      </w:r>
    </w:p>
    <w:p w14:paraId="19BC7F78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6F72E360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2589D057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330A53D3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2E3EA4AA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343FCD86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0EBC5743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Cs/>
          <w:lang w:eastAsia="ru-RU"/>
        </w:rPr>
      </w:pPr>
    </w:p>
    <w:p w14:paraId="6A6C670D" w14:textId="77777777" w:rsidR="00B5390D" w:rsidRPr="00B5390D" w:rsidRDefault="00B5390D" w:rsidP="00B5390D">
      <w:pPr>
        <w:widowControl w:val="0"/>
        <w:tabs>
          <w:tab w:val="left" w:pos="5245"/>
        </w:tabs>
        <w:jc w:val="center"/>
        <w:rPr>
          <w:rFonts w:eastAsia="Times New Roman"/>
          <w:b/>
          <w:lang w:eastAsia="ru-RU"/>
        </w:rPr>
      </w:pPr>
      <w:r w:rsidRPr="00B5390D">
        <w:rPr>
          <w:rFonts w:eastAsia="Times New Roman"/>
          <w:b/>
          <w:bCs/>
          <w:lang w:eastAsia="ru-RU"/>
        </w:rPr>
        <w:t>Махачкала 2026</w:t>
      </w:r>
    </w:p>
    <w:p w14:paraId="069FF152" w14:textId="7EB9062B" w:rsidR="00746F13" w:rsidRPr="00047D8B" w:rsidRDefault="00746F13" w:rsidP="00746F13">
      <w:pPr>
        <w:jc w:val="center"/>
      </w:pPr>
      <w:r w:rsidRPr="00047D8B">
        <w:t>Содержание</w:t>
      </w:r>
    </w:p>
    <w:p w14:paraId="40F9925B" w14:textId="77777777" w:rsidR="00746F13" w:rsidRDefault="00746F13" w:rsidP="00746F13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262"/>
        <w:tblW w:w="9464" w:type="dxa"/>
        <w:tblLook w:val="04A0" w:firstRow="1" w:lastRow="0" w:firstColumn="1" w:lastColumn="0" w:noHBand="0" w:noVBand="1"/>
      </w:tblPr>
      <w:tblGrid>
        <w:gridCol w:w="636"/>
        <w:gridCol w:w="8358"/>
        <w:gridCol w:w="470"/>
      </w:tblGrid>
      <w:tr w:rsidR="00047D8B" w:rsidRPr="00A10142" w14:paraId="04A2E48B" w14:textId="77777777" w:rsidTr="00047D8B">
        <w:tc>
          <w:tcPr>
            <w:tcW w:w="636" w:type="dxa"/>
            <w:shd w:val="clear" w:color="auto" w:fill="auto"/>
          </w:tcPr>
          <w:p w14:paraId="24FC1FFB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8358" w:type="dxa"/>
            <w:shd w:val="clear" w:color="auto" w:fill="auto"/>
          </w:tcPr>
          <w:p w14:paraId="7763AD22" w14:textId="4B7A1AE6" w:rsidR="00047D8B" w:rsidRPr="00A10142" w:rsidRDefault="00047D8B" w:rsidP="00047D8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Общие положения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470" w:type="dxa"/>
            <w:shd w:val="clear" w:color="auto" w:fill="auto"/>
          </w:tcPr>
          <w:p w14:paraId="794CF24C" w14:textId="77777777" w:rsidR="00047D8B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  <w:p w14:paraId="45F5E018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</w:tc>
      </w:tr>
      <w:tr w:rsidR="00047D8B" w:rsidRPr="00A10142" w14:paraId="242686F3" w14:textId="77777777" w:rsidTr="00047D8B">
        <w:tc>
          <w:tcPr>
            <w:tcW w:w="636" w:type="dxa"/>
            <w:shd w:val="clear" w:color="auto" w:fill="auto"/>
          </w:tcPr>
          <w:p w14:paraId="78266A94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8358" w:type="dxa"/>
            <w:shd w:val="clear" w:color="auto" w:fill="auto"/>
          </w:tcPr>
          <w:p w14:paraId="74D3B7E8" w14:textId="2FE89523" w:rsidR="00047D8B" w:rsidRPr="00A10142" w:rsidRDefault="00047D8B" w:rsidP="00047D8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Основы применения риск-ориентированного подхода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………………</w:t>
            </w:r>
          </w:p>
        </w:tc>
        <w:tc>
          <w:tcPr>
            <w:tcW w:w="470" w:type="dxa"/>
            <w:shd w:val="clear" w:color="auto" w:fill="auto"/>
          </w:tcPr>
          <w:p w14:paraId="2AC86201" w14:textId="77777777" w:rsidR="00047D8B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  <w:p w14:paraId="79434121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</w:tc>
      </w:tr>
      <w:tr w:rsidR="00047D8B" w:rsidRPr="00A10142" w14:paraId="683BB250" w14:textId="77777777" w:rsidTr="00047D8B">
        <w:tc>
          <w:tcPr>
            <w:tcW w:w="636" w:type="dxa"/>
            <w:shd w:val="clear" w:color="auto" w:fill="auto"/>
          </w:tcPr>
          <w:p w14:paraId="7513EAC5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8358" w:type="dxa"/>
            <w:shd w:val="clear" w:color="auto" w:fill="auto"/>
          </w:tcPr>
          <w:p w14:paraId="1822873F" w14:textId="2B0EBDD3" w:rsidR="00047D8B" w:rsidRPr="00A10142" w:rsidRDefault="00047D8B" w:rsidP="00047D8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Применение риск-ориентированного подхода при планировании контрольной и экспертно-аналитической деятельности</w:t>
            </w:r>
            <w:r w:rsidR="00583E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………...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…...</w:t>
            </w:r>
          </w:p>
        </w:tc>
        <w:tc>
          <w:tcPr>
            <w:tcW w:w="470" w:type="dxa"/>
            <w:shd w:val="clear" w:color="auto" w:fill="auto"/>
          </w:tcPr>
          <w:p w14:paraId="7C7713AD" w14:textId="77777777" w:rsidR="00047D8B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14:paraId="218F5D4C" w14:textId="6B7BAB87" w:rsidR="00047D8B" w:rsidRDefault="00DE0118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</w:t>
            </w:r>
          </w:p>
          <w:p w14:paraId="7FAB4324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</w:tc>
      </w:tr>
      <w:tr w:rsidR="00047D8B" w:rsidRPr="00A10142" w14:paraId="044497BA" w14:textId="77777777" w:rsidTr="00047D8B">
        <w:tc>
          <w:tcPr>
            <w:tcW w:w="636" w:type="dxa"/>
            <w:shd w:val="clear" w:color="auto" w:fill="auto"/>
          </w:tcPr>
          <w:p w14:paraId="5534992D" w14:textId="77777777" w:rsidR="00047D8B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2.2.</w:t>
            </w:r>
          </w:p>
          <w:p w14:paraId="5DE545B0" w14:textId="77777777" w:rsidR="00047D8B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14:paraId="3FAF51D2" w14:textId="77777777" w:rsidR="00047D8B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14:paraId="43E2B9CF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358" w:type="dxa"/>
            <w:shd w:val="clear" w:color="auto" w:fill="auto"/>
          </w:tcPr>
          <w:p w14:paraId="6BFF0FD7" w14:textId="69D0C419" w:rsidR="00047D8B" w:rsidRPr="00A10142" w:rsidRDefault="00047D8B" w:rsidP="00047D8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Применение риск-ориентированного подхода при подготовке к проведению контрольного </w:t>
            </w:r>
            <w:r w:rsidRPr="0026343D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(</w:t>
            </w:r>
            <w:r w:rsidRPr="00A1014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экспе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ртно-аналитического) мероприятия………………………………………………………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470" w:type="dxa"/>
            <w:shd w:val="clear" w:color="auto" w:fill="auto"/>
          </w:tcPr>
          <w:p w14:paraId="330F9C8C" w14:textId="77777777" w:rsidR="00047D8B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14:paraId="5E66F615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14:paraId="7D62A42E" w14:textId="08FFD52B" w:rsidR="00047D8B" w:rsidRDefault="00047D8B" w:rsidP="00047D8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</w:t>
            </w:r>
          </w:p>
          <w:p w14:paraId="4C416821" w14:textId="77777777" w:rsidR="00047D8B" w:rsidRPr="00A10142" w:rsidRDefault="00047D8B" w:rsidP="00047D8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1709668" w14:textId="77777777" w:rsidR="00746F13" w:rsidRDefault="00746F13" w:rsidP="00746F13">
      <w:pPr>
        <w:jc w:val="center"/>
        <w:rPr>
          <w:b/>
          <w:bCs/>
        </w:rPr>
      </w:pPr>
    </w:p>
    <w:p w14:paraId="20499785" w14:textId="77777777" w:rsidR="00746F13" w:rsidRPr="00EF6DC9" w:rsidRDefault="00746F13" w:rsidP="00746F13">
      <w:pPr>
        <w:widowControl w:val="0"/>
        <w:rPr>
          <w:highlight w:val="green"/>
        </w:rPr>
      </w:pPr>
    </w:p>
    <w:tbl>
      <w:tblPr>
        <w:tblW w:w="4890" w:type="pct"/>
        <w:tblInd w:w="106" w:type="dxa"/>
        <w:tblLook w:val="04A0" w:firstRow="1" w:lastRow="0" w:firstColumn="1" w:lastColumn="0" w:noHBand="0" w:noVBand="1"/>
      </w:tblPr>
      <w:tblGrid>
        <w:gridCol w:w="2016"/>
        <w:gridCol w:w="7343"/>
      </w:tblGrid>
      <w:tr w:rsidR="00746F13" w:rsidRPr="00053A90" w14:paraId="58BCCD8B" w14:textId="77777777" w:rsidTr="008959F6">
        <w:trPr>
          <w:trHeight w:val="1043"/>
        </w:trPr>
        <w:tc>
          <w:tcPr>
            <w:tcW w:w="1077" w:type="pct"/>
            <w:shd w:val="clear" w:color="auto" w:fill="auto"/>
          </w:tcPr>
          <w:p w14:paraId="0AC2743D" w14:textId="77777777" w:rsidR="00746F13" w:rsidRPr="00A10142" w:rsidRDefault="00746F13" w:rsidP="00746F13">
            <w:pPr>
              <w:rPr>
                <w:rFonts w:eastAsia="Calibri"/>
              </w:rPr>
            </w:pPr>
            <w:r w:rsidRPr="00A10142">
              <w:rPr>
                <w:rFonts w:eastAsia="Calibri"/>
              </w:rPr>
              <w:t>Приложение 1</w:t>
            </w:r>
          </w:p>
          <w:p w14:paraId="60F1F8F0" w14:textId="77777777" w:rsidR="00746F13" w:rsidRPr="00A10142" w:rsidRDefault="00746F13" w:rsidP="00746F13">
            <w:pPr>
              <w:rPr>
                <w:rFonts w:eastAsia="Calibri"/>
              </w:rPr>
            </w:pPr>
          </w:p>
          <w:p w14:paraId="3DE7F28B" w14:textId="77777777" w:rsidR="00746F13" w:rsidRPr="00A10142" w:rsidRDefault="00746F13" w:rsidP="00746F13">
            <w:pPr>
              <w:rPr>
                <w:rFonts w:eastAsia="Calibri"/>
              </w:rPr>
            </w:pPr>
          </w:p>
          <w:p w14:paraId="5C1C367C" w14:textId="21233948" w:rsidR="00746F13" w:rsidRPr="00A10142" w:rsidRDefault="00746F13" w:rsidP="00746F13">
            <w:pPr>
              <w:rPr>
                <w:rFonts w:eastAsia="Calibri"/>
              </w:rPr>
            </w:pPr>
          </w:p>
        </w:tc>
        <w:tc>
          <w:tcPr>
            <w:tcW w:w="3923" w:type="pct"/>
            <w:shd w:val="clear" w:color="auto" w:fill="auto"/>
          </w:tcPr>
          <w:p w14:paraId="41630A7D" w14:textId="6F793B7A" w:rsidR="00746F13" w:rsidRPr="00EF6DC9" w:rsidRDefault="00746F13" w:rsidP="00746F13">
            <w:pPr>
              <w:rPr>
                <w:rFonts w:eastAsia="Calibri"/>
                <w:bCs/>
                <w:highlight w:val="green"/>
              </w:rPr>
            </w:pPr>
            <w:r w:rsidRPr="00A10142">
              <w:rPr>
                <w:rFonts w:eastAsia="Calibri"/>
                <w:bCs/>
              </w:rPr>
              <w:t>Базовые риск</w:t>
            </w:r>
            <w:r>
              <w:rPr>
                <w:rFonts w:eastAsia="Calibri"/>
                <w:bCs/>
              </w:rPr>
              <w:t>и</w:t>
            </w:r>
            <w:r w:rsidRPr="00A10142">
              <w:rPr>
                <w:rFonts w:eastAsia="Calibri"/>
                <w:bCs/>
              </w:rPr>
              <w:t xml:space="preserve">, подлежащие идентификации при планировании деятельности в целях приоритизации контрольных </w:t>
            </w:r>
            <w:r w:rsidRPr="0026343D">
              <w:rPr>
                <w:rFonts w:eastAsia="Calibri"/>
                <w:bCs/>
              </w:rPr>
              <w:t>(</w:t>
            </w:r>
            <w:r w:rsidRPr="00A10142">
              <w:rPr>
                <w:rFonts w:eastAsia="Calibri"/>
                <w:bCs/>
              </w:rPr>
              <w:t>экспертно-аналитических</w:t>
            </w:r>
            <w:r w:rsidRPr="0026343D">
              <w:rPr>
                <w:rFonts w:eastAsia="Calibri"/>
                <w:bCs/>
              </w:rPr>
              <w:t>)</w:t>
            </w:r>
            <w:r w:rsidRPr="00A10142">
              <w:rPr>
                <w:rFonts w:eastAsia="Calibri"/>
                <w:bCs/>
              </w:rPr>
              <w:t xml:space="preserve"> мероприятий</w:t>
            </w:r>
          </w:p>
          <w:p w14:paraId="10AD059B" w14:textId="3D29760A" w:rsidR="00C70539" w:rsidRPr="00B52E5B" w:rsidRDefault="00C70539" w:rsidP="00C70539">
            <w:pPr>
              <w:rPr>
                <w:rFonts w:eastAsia="Calibri"/>
              </w:rPr>
            </w:pPr>
          </w:p>
        </w:tc>
      </w:tr>
      <w:tr w:rsidR="00C70539" w:rsidRPr="00053A90" w14:paraId="3FDB24F5" w14:textId="77777777" w:rsidTr="008959F6">
        <w:trPr>
          <w:trHeight w:val="1537"/>
        </w:trPr>
        <w:tc>
          <w:tcPr>
            <w:tcW w:w="1077" w:type="pct"/>
            <w:shd w:val="clear" w:color="auto" w:fill="auto"/>
          </w:tcPr>
          <w:p w14:paraId="7FD6D0E9" w14:textId="77777777" w:rsidR="00C70539" w:rsidRPr="00A10142" w:rsidRDefault="00C70539" w:rsidP="00C70539">
            <w:pPr>
              <w:rPr>
                <w:rFonts w:eastAsia="Calibri"/>
              </w:rPr>
            </w:pPr>
            <w:r w:rsidRPr="00A10142">
              <w:rPr>
                <w:rFonts w:eastAsia="Calibri"/>
              </w:rPr>
              <w:t>Приложение 2</w:t>
            </w:r>
          </w:p>
        </w:tc>
        <w:tc>
          <w:tcPr>
            <w:tcW w:w="3923" w:type="pct"/>
            <w:shd w:val="clear" w:color="auto" w:fill="auto"/>
          </w:tcPr>
          <w:p w14:paraId="075082B6" w14:textId="77777777" w:rsidR="00C70539" w:rsidRDefault="00C70539" w:rsidP="00C7053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Факторы</w:t>
            </w:r>
            <w:r w:rsidRPr="00A10142">
              <w:rPr>
                <w:rFonts w:eastAsia="Calibri"/>
                <w:bCs/>
              </w:rPr>
              <w:t xml:space="preserve"> риск</w:t>
            </w:r>
            <w:r>
              <w:rPr>
                <w:rFonts w:eastAsia="Calibri"/>
                <w:bCs/>
              </w:rPr>
              <w:t>а нарушений, недостатков (негативных последствий)</w:t>
            </w:r>
            <w:r w:rsidRPr="00A10142">
              <w:rPr>
                <w:rFonts w:eastAsia="Calibri"/>
                <w:bCs/>
              </w:rPr>
              <w:t>, подлежащи</w:t>
            </w:r>
            <w:r>
              <w:rPr>
                <w:rFonts w:eastAsia="Calibri"/>
                <w:bCs/>
              </w:rPr>
              <w:t>е оценке</w:t>
            </w:r>
            <w:r w:rsidRPr="00A10142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в </w:t>
            </w:r>
            <w:r w:rsidRPr="0026343D">
              <w:rPr>
                <w:rFonts w:eastAsia="Calibri"/>
                <w:bCs/>
              </w:rPr>
              <w:t>ходе подготовки к проведению контрольного</w:t>
            </w:r>
            <w:r>
              <w:rPr>
                <w:rFonts w:eastAsia="Calibri"/>
                <w:bCs/>
              </w:rPr>
              <w:t xml:space="preserve"> </w:t>
            </w:r>
            <w:r w:rsidRPr="0026343D">
              <w:rPr>
                <w:rFonts w:eastAsia="Calibri"/>
                <w:bCs/>
              </w:rPr>
              <w:t>(экспертно-аналитического) мероприятия</w:t>
            </w:r>
          </w:p>
          <w:p w14:paraId="6F197CF1" w14:textId="77777777" w:rsidR="00C70539" w:rsidRPr="00A10142" w:rsidRDefault="00C70539" w:rsidP="00C70539">
            <w:pPr>
              <w:rPr>
                <w:rFonts w:eastAsia="Calibri"/>
                <w:bCs/>
              </w:rPr>
            </w:pPr>
          </w:p>
        </w:tc>
      </w:tr>
      <w:tr w:rsidR="00C70539" w:rsidRPr="00053A90" w14:paraId="5E09FABA" w14:textId="77777777" w:rsidTr="008959F6">
        <w:tc>
          <w:tcPr>
            <w:tcW w:w="1077" w:type="pct"/>
            <w:shd w:val="clear" w:color="auto" w:fill="auto"/>
          </w:tcPr>
          <w:p w14:paraId="3CF01D23" w14:textId="233DC038" w:rsidR="00C70539" w:rsidRPr="00A10142" w:rsidRDefault="00C70539" w:rsidP="00746F13">
            <w:pPr>
              <w:rPr>
                <w:rFonts w:eastAsia="Calibri"/>
              </w:rPr>
            </w:pPr>
            <w:r w:rsidRPr="00C70539">
              <w:rPr>
                <w:rFonts w:eastAsia="Calibri"/>
              </w:rPr>
              <w:t>Приложение 3</w:t>
            </w:r>
          </w:p>
        </w:tc>
        <w:tc>
          <w:tcPr>
            <w:tcW w:w="3923" w:type="pct"/>
            <w:shd w:val="clear" w:color="auto" w:fill="auto"/>
          </w:tcPr>
          <w:p w14:paraId="61257CB0" w14:textId="77777777" w:rsidR="00C70539" w:rsidRPr="00C70539" w:rsidRDefault="00C70539" w:rsidP="00C70539">
            <w:pPr>
              <w:rPr>
                <w:rFonts w:eastAsia="Calibri"/>
              </w:rPr>
            </w:pPr>
            <w:r w:rsidRPr="00C70539">
              <w:rPr>
                <w:rFonts w:eastAsia="Calibri"/>
              </w:rPr>
              <w:t>Группы рисков, подлежащих идентификации при проведении контрольных (экспертно-аналитических) мероприятий</w:t>
            </w:r>
          </w:p>
          <w:p w14:paraId="629A8C6C" w14:textId="77777777" w:rsidR="00C70539" w:rsidRPr="00A10142" w:rsidRDefault="00C70539" w:rsidP="00746F13">
            <w:pPr>
              <w:rPr>
                <w:rFonts w:eastAsia="Calibri"/>
                <w:bCs/>
              </w:rPr>
            </w:pPr>
          </w:p>
        </w:tc>
      </w:tr>
    </w:tbl>
    <w:p w14:paraId="7C073A26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C4EB579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294AB90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C868D88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0F04232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C283CF3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EB70660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7E7C7161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71694A5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EF32238" w14:textId="77777777" w:rsidR="00926BED" w:rsidRPr="00926BED" w:rsidRDefault="00926BED" w:rsidP="00926BED">
      <w:pPr>
        <w:spacing w:line="264" w:lineRule="auto"/>
        <w:jc w:val="right"/>
        <w:rPr>
          <w:rFonts w:eastAsia="Times New Roman"/>
          <w:lang w:eastAsia="ru-RU"/>
        </w:rPr>
      </w:pPr>
      <w:r w:rsidRPr="00926BED">
        <w:rPr>
          <w:rFonts w:eastAsia="Times New Roman"/>
          <w:lang w:eastAsia="ru-RU"/>
        </w:rPr>
        <w:t>Начало действия:</w:t>
      </w:r>
    </w:p>
    <w:p w14:paraId="0074AB38" w14:textId="77777777" w:rsidR="00926BED" w:rsidRPr="00926BED" w:rsidRDefault="00926BED" w:rsidP="00926BED">
      <w:pPr>
        <w:spacing w:line="264" w:lineRule="auto"/>
        <w:jc w:val="right"/>
        <w:rPr>
          <w:rFonts w:eastAsia="Times New Roman"/>
          <w:lang w:eastAsia="ru-RU"/>
        </w:rPr>
      </w:pPr>
      <w:r w:rsidRPr="00926BED">
        <w:rPr>
          <w:rFonts w:eastAsia="Times New Roman"/>
          <w:lang w:eastAsia="ru-RU"/>
        </w:rPr>
        <w:t>01.01.2026 г.</w:t>
      </w:r>
    </w:p>
    <w:p w14:paraId="085141E8" w14:textId="77777777" w:rsidR="00746F13" w:rsidRDefault="00746F1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85286FB" w14:textId="77777777" w:rsidR="00926BED" w:rsidRDefault="00926BE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18EBB2AF" w14:textId="77777777" w:rsidR="00926BED" w:rsidRDefault="00926BE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1B9D54F" w14:textId="77777777" w:rsidR="00926BED" w:rsidRDefault="00926BE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323C6AC" w14:textId="77777777" w:rsidR="00926BED" w:rsidRDefault="00926BE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7C8A2E42" w14:textId="77777777" w:rsidR="009844D6" w:rsidRPr="009844D6" w:rsidRDefault="009844D6" w:rsidP="009844D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  <w:r w:rsidRPr="009844D6">
        <w:rPr>
          <w:rFonts w:eastAsiaTheme="majorEastAsia" w:cstheme="majorBidi"/>
          <w:b/>
          <w:bCs/>
        </w:rPr>
        <w:t xml:space="preserve">Махачкала 2026 </w:t>
      </w:r>
    </w:p>
    <w:p w14:paraId="5C1DA51E" w14:textId="77777777" w:rsidR="009844D6" w:rsidRPr="009844D6" w:rsidRDefault="009844D6" w:rsidP="009844D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  <w:r w:rsidRPr="009844D6">
        <w:rPr>
          <w:rFonts w:eastAsiaTheme="majorEastAsia" w:cstheme="majorBidi"/>
          <w:b/>
          <w:bCs/>
        </w:rPr>
        <w:t xml:space="preserve"> </w:t>
      </w:r>
    </w:p>
    <w:p w14:paraId="51692F87" w14:textId="77777777" w:rsidR="009844D6" w:rsidRPr="00D03361" w:rsidRDefault="009844D6" w:rsidP="009844D6">
      <w:pPr>
        <w:keepNext/>
        <w:keepLines/>
        <w:widowControl w:val="0"/>
        <w:spacing w:after="304" w:line="280" w:lineRule="exact"/>
        <w:ind w:right="180"/>
        <w:jc w:val="center"/>
        <w:outlineLvl w:val="0"/>
        <w:rPr>
          <w:b/>
          <w:bCs/>
          <w:lang w:bidi="ru-RU"/>
        </w:rPr>
      </w:pPr>
      <w:bookmarkStart w:id="4" w:name="bookmark2"/>
      <w:r w:rsidRPr="0085350C">
        <w:rPr>
          <w:b/>
          <w:bCs/>
          <w:color w:val="000000"/>
          <w:lang w:bidi="ru-RU"/>
        </w:rPr>
        <w:lastRenderedPageBreak/>
        <w:t>Содержание</w:t>
      </w:r>
      <w:bookmarkEnd w:id="4"/>
    </w:p>
    <w:p w14:paraId="4B513A2A" w14:textId="4E3E6C27" w:rsidR="009844D6" w:rsidRPr="00E00FB9" w:rsidRDefault="009844D6" w:rsidP="009844D6">
      <w:pPr>
        <w:widowControl w:val="0"/>
        <w:numPr>
          <w:ilvl w:val="0"/>
          <w:numId w:val="4"/>
        </w:numPr>
      </w:pPr>
      <w:r w:rsidRPr="00E00FB9">
        <w:t>Общие положения…………………………………………………………...3</w:t>
      </w:r>
    </w:p>
    <w:p w14:paraId="29B9A4A5" w14:textId="52F3DC53" w:rsidR="009844D6" w:rsidRPr="00E00FB9" w:rsidRDefault="009844D6" w:rsidP="009844D6">
      <w:pPr>
        <w:pStyle w:val="a5"/>
        <w:widowControl w:val="0"/>
        <w:numPr>
          <w:ilvl w:val="0"/>
          <w:numId w:val="4"/>
        </w:numPr>
      </w:pPr>
      <w:r w:rsidRPr="00E00FB9">
        <w:rPr>
          <w:rFonts w:eastAsiaTheme="majorEastAsia"/>
        </w:rPr>
        <w:t>Основы применения риск-ориентированного подхода</w:t>
      </w:r>
      <w:r w:rsidRPr="00E00FB9">
        <w:t xml:space="preserve"> </w:t>
      </w:r>
      <w:r w:rsidRPr="00E00FB9">
        <w:t>……………</w:t>
      </w:r>
      <w:proofErr w:type="gramStart"/>
      <w:r w:rsidR="00E00FB9">
        <w:t>…….</w:t>
      </w:r>
      <w:proofErr w:type="gramEnd"/>
      <w:r w:rsidR="00E00FB9">
        <w:t>.</w:t>
      </w:r>
      <w:r w:rsidRPr="00E00FB9">
        <w:t>5</w:t>
      </w:r>
    </w:p>
    <w:p w14:paraId="51EE047D" w14:textId="40AE44E2" w:rsidR="009844D6" w:rsidRPr="00E00FB9" w:rsidRDefault="009844D6" w:rsidP="009844D6">
      <w:pPr>
        <w:widowControl w:val="0"/>
        <w:numPr>
          <w:ilvl w:val="0"/>
          <w:numId w:val="4"/>
        </w:numPr>
      </w:pPr>
      <w:r w:rsidRPr="00E00FB9">
        <w:t>П</w:t>
      </w:r>
      <w:r w:rsidR="00E00FB9" w:rsidRPr="00E00FB9">
        <w:t>риложения ………</w:t>
      </w:r>
      <w:proofErr w:type="gramStart"/>
      <w:r w:rsidR="00E00FB9" w:rsidRPr="00E00FB9">
        <w:t>…….</w:t>
      </w:r>
      <w:proofErr w:type="gramEnd"/>
      <w:r w:rsidR="00E00FB9" w:rsidRPr="00E00FB9">
        <w:t>.</w:t>
      </w:r>
      <w:r w:rsidRPr="00E00FB9">
        <w:t>…………………………………………………..</w:t>
      </w:r>
      <w:r w:rsidR="00E00FB9" w:rsidRPr="00E00FB9">
        <w:t>8</w:t>
      </w:r>
    </w:p>
    <w:p w14:paraId="39D8903A" w14:textId="77777777" w:rsidR="009844D6" w:rsidRPr="00E00FB9" w:rsidRDefault="009844D6" w:rsidP="009844D6">
      <w:pPr>
        <w:widowControl w:val="0"/>
        <w:spacing w:line="312" w:lineRule="auto"/>
        <w:jc w:val="center"/>
      </w:pPr>
    </w:p>
    <w:p w14:paraId="6F030027" w14:textId="77777777" w:rsidR="00ED5AA7" w:rsidRDefault="00ED5AA7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517B2375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76B97C33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BEFE18C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71618896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A257835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0140947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3B7CEB3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DDF40CE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8B1D244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B30814E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94B7A63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7F20E41F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41F37595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2B5F4AC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F16E412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76956D8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22239B3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70F9F703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74941D0B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19BDF3E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11E4FF15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542BF76F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34D00C0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1282ECE2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CD9B310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FCAEA17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46F3FEFB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55D76D53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AE00E9F" w14:textId="77777777" w:rsidR="00E00FB9" w:rsidRDefault="00E00FB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2ABE4AF6" w14:textId="77777777" w:rsidR="009844D6" w:rsidRDefault="009844D6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183243C1" w14:textId="035435F6" w:rsidR="006C31B0" w:rsidRPr="00C204C6" w:rsidRDefault="006A413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  <w:r w:rsidRPr="00C204C6">
        <w:rPr>
          <w:rFonts w:eastAsiaTheme="majorEastAsia" w:cstheme="majorBidi"/>
          <w:b/>
          <w:bCs/>
        </w:rPr>
        <w:lastRenderedPageBreak/>
        <w:t>1.</w:t>
      </w:r>
      <w:r w:rsidR="005F1D41" w:rsidRPr="00C204C6">
        <w:rPr>
          <w:rFonts w:eastAsiaTheme="majorEastAsia" w:cstheme="majorBidi"/>
          <w:b/>
          <w:bCs/>
        </w:rPr>
        <w:t xml:space="preserve"> </w:t>
      </w:r>
      <w:r w:rsidR="006C31B0" w:rsidRPr="00C204C6">
        <w:rPr>
          <w:rFonts w:eastAsiaTheme="majorEastAsia" w:cstheme="majorBidi"/>
          <w:b/>
          <w:bCs/>
        </w:rPr>
        <w:t>Общие положения</w:t>
      </w:r>
      <w:bookmarkEnd w:id="0"/>
      <w:bookmarkEnd w:id="1"/>
      <w:bookmarkEnd w:id="2"/>
    </w:p>
    <w:p w14:paraId="3DF7F9F8" w14:textId="1ED6702E" w:rsidR="006C31B0" w:rsidRPr="001E0F6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1.1.</w:t>
      </w:r>
      <w:r w:rsidR="00392BB7">
        <w:t xml:space="preserve"> </w:t>
      </w:r>
      <w:r w:rsidRPr="00C204C6">
        <w:rPr>
          <w:rFonts w:eastAsia="Calibri"/>
        </w:rPr>
        <w:t>Стандарт</w:t>
      </w:r>
      <w:r w:rsidR="00392BB7">
        <w:rPr>
          <w:rFonts w:eastAsia="Calibri"/>
        </w:rPr>
        <w:t xml:space="preserve"> </w:t>
      </w:r>
      <w:r w:rsidR="00357EF5">
        <w:rPr>
          <w:rFonts w:eastAsia="Calibri"/>
        </w:rPr>
        <w:t xml:space="preserve">внешнего государственного финансового контроля </w:t>
      </w:r>
      <w:r w:rsidR="00434525">
        <w:rPr>
          <w:rFonts w:eastAsia="Calibri"/>
        </w:rPr>
        <w:t xml:space="preserve">Счетной палаты Республики Дагестан СВГФК 30 </w:t>
      </w:r>
      <w:r w:rsidRPr="00C204C6">
        <w:rPr>
          <w:rFonts w:eastAsia="Calibri"/>
        </w:rPr>
        <w:t>«Риск-</w:t>
      </w:r>
      <w:r w:rsidR="008B0B99" w:rsidRPr="00C204C6">
        <w:rPr>
          <w:rFonts w:eastAsia="Calibri"/>
        </w:rPr>
        <w:t xml:space="preserve">ориентированный </w:t>
      </w:r>
      <w:r w:rsidRPr="00C204C6">
        <w:rPr>
          <w:rFonts w:eastAsia="Calibri"/>
        </w:rPr>
        <w:t>подход</w:t>
      </w:r>
      <w:r w:rsidR="00540884" w:rsidRPr="00C204C6">
        <w:rPr>
          <w:rFonts w:eastAsia="Calibri"/>
        </w:rPr>
        <w:t xml:space="preserve"> в контрольной и</w:t>
      </w:r>
      <w:r w:rsidR="00392BB7">
        <w:rPr>
          <w:rFonts w:eastAsia="Calibri"/>
        </w:rPr>
        <w:t xml:space="preserve"> </w:t>
      </w:r>
      <w:r w:rsidRPr="00C204C6">
        <w:rPr>
          <w:rFonts w:eastAsia="Calibri"/>
        </w:rPr>
        <w:t xml:space="preserve">экспертно-аналитической деятельности» (далее </w:t>
      </w:r>
      <w:r w:rsidRPr="00C204C6">
        <w:rPr>
          <w:rFonts w:eastAsia="Calibri"/>
          <w:bCs/>
        </w:rPr>
        <w:t>–</w:t>
      </w:r>
      <w:r w:rsidR="000E18A0">
        <w:rPr>
          <w:rFonts w:eastAsia="Calibri"/>
        </w:rPr>
        <w:t xml:space="preserve"> </w:t>
      </w:r>
      <w:r w:rsidR="00B75288" w:rsidRPr="00C204C6">
        <w:rPr>
          <w:rFonts w:eastAsia="Calibri"/>
        </w:rPr>
        <w:t>Стандарт</w:t>
      </w:r>
      <w:r w:rsidR="00540884" w:rsidRPr="00C204C6">
        <w:rPr>
          <w:rFonts w:eastAsia="Calibri"/>
        </w:rPr>
        <w:t xml:space="preserve">) </w:t>
      </w:r>
      <w:r w:rsidR="00970291" w:rsidRPr="00C204C6">
        <w:rPr>
          <w:rFonts w:eastAsia="Calibri"/>
        </w:rPr>
        <w:t>разработан в</w:t>
      </w:r>
      <w:r w:rsidR="004176D2">
        <w:rPr>
          <w:rFonts w:eastAsia="Calibri"/>
        </w:rPr>
        <w:t xml:space="preserve"> </w:t>
      </w:r>
      <w:r w:rsidR="00970291" w:rsidRPr="00C204C6">
        <w:rPr>
          <w:rFonts w:eastAsia="Calibri"/>
        </w:rPr>
        <w:t xml:space="preserve">соответствии с Бюджетным </w:t>
      </w:r>
      <w:r w:rsidR="00970291" w:rsidRPr="00B73CA3">
        <w:rPr>
          <w:rFonts w:eastAsia="Calibri"/>
          <w:spacing w:val="-2"/>
        </w:rPr>
        <w:t>коде</w:t>
      </w:r>
      <w:r w:rsidR="00845C50" w:rsidRPr="00B73CA3">
        <w:rPr>
          <w:rFonts w:eastAsia="Calibri"/>
          <w:spacing w:val="-2"/>
        </w:rPr>
        <w:t>ксо</w:t>
      </w:r>
      <w:r w:rsidR="00970291" w:rsidRPr="00B73CA3">
        <w:rPr>
          <w:rFonts w:eastAsia="Calibri"/>
          <w:spacing w:val="-2"/>
        </w:rPr>
        <w:t>м Российской Федерации, Федеральным законом от</w:t>
      </w:r>
      <w:r w:rsidR="00845C50" w:rsidRPr="00B73CA3">
        <w:rPr>
          <w:rFonts w:eastAsia="Calibri"/>
          <w:spacing w:val="-2"/>
        </w:rPr>
        <w:t xml:space="preserve"> </w:t>
      </w:r>
      <w:r w:rsidR="00970291" w:rsidRPr="00B73CA3">
        <w:rPr>
          <w:rFonts w:eastAsia="Calibri"/>
          <w:spacing w:val="-2"/>
        </w:rPr>
        <w:t>07.02.2011 №</w:t>
      </w:r>
      <w:r w:rsidR="004176D2" w:rsidRPr="00B73CA3">
        <w:rPr>
          <w:rFonts w:eastAsia="Calibri"/>
          <w:spacing w:val="-2"/>
        </w:rPr>
        <w:t xml:space="preserve"> </w:t>
      </w:r>
      <w:r w:rsidR="00970291" w:rsidRPr="00B73CA3">
        <w:rPr>
          <w:rFonts w:eastAsia="Calibri"/>
          <w:spacing w:val="-2"/>
        </w:rPr>
        <w:t>6-ФЗ</w:t>
      </w:r>
      <w:r w:rsidR="00970291" w:rsidRPr="00C204C6">
        <w:rPr>
          <w:rFonts w:eastAsia="Calibri"/>
        </w:rPr>
        <w:t xml:space="preserve"> «Об общих принципах организац</w:t>
      </w:r>
      <w:r w:rsidR="00DC1EEB" w:rsidRPr="00C204C6">
        <w:rPr>
          <w:rFonts w:eastAsia="Calibri"/>
        </w:rPr>
        <w:t>ии и</w:t>
      </w:r>
      <w:r w:rsidR="004176D2">
        <w:rPr>
          <w:rFonts w:eastAsia="Calibri"/>
        </w:rPr>
        <w:t xml:space="preserve"> </w:t>
      </w:r>
      <w:r w:rsidR="00970291" w:rsidRPr="00C204C6">
        <w:rPr>
          <w:rFonts w:eastAsia="Calibri"/>
        </w:rPr>
        <w:t>деятельности контрольно-счетных органов субъектов Российской Федерации</w:t>
      </w:r>
      <w:r w:rsidR="00217A1F" w:rsidRPr="00C204C6">
        <w:rPr>
          <w:rFonts w:eastAsia="Calibri"/>
        </w:rPr>
        <w:t>, федеральных территорий</w:t>
      </w:r>
      <w:r w:rsidR="00970291" w:rsidRPr="00C204C6">
        <w:rPr>
          <w:rFonts w:eastAsia="Calibri"/>
        </w:rPr>
        <w:t xml:space="preserve"> и муниципальных образований»</w:t>
      </w:r>
      <w:r w:rsidR="00DC1EEB" w:rsidRPr="00C204C6">
        <w:rPr>
          <w:rFonts w:eastAsia="Calibri"/>
        </w:rPr>
        <w:t xml:space="preserve">, </w:t>
      </w:r>
      <w:r w:rsidR="00746F13">
        <w:t xml:space="preserve">Законом </w:t>
      </w:r>
      <w:r w:rsidR="00831DF6">
        <w:t>Республики Дагестан</w:t>
      </w:r>
      <w:r w:rsidR="00746F13">
        <w:t xml:space="preserve"> от </w:t>
      </w:r>
      <w:r w:rsidR="00A97D52">
        <w:t>15</w:t>
      </w:r>
      <w:r w:rsidR="00746F13">
        <w:t>.</w:t>
      </w:r>
      <w:r w:rsidR="00A97D52">
        <w:t>11</w:t>
      </w:r>
      <w:r w:rsidR="00746F13">
        <w:t>.2011 №</w:t>
      </w:r>
      <w:r w:rsidR="00A97D52">
        <w:t xml:space="preserve"> 72</w:t>
      </w:r>
      <w:r w:rsidR="00746F13">
        <w:t xml:space="preserve"> «О </w:t>
      </w:r>
      <w:r w:rsidR="00B810A4">
        <w:t>С</w:t>
      </w:r>
      <w:r w:rsidR="00746F13">
        <w:t xml:space="preserve">четной палате </w:t>
      </w:r>
      <w:r w:rsidR="00831DF6">
        <w:t>Республики Дагестан</w:t>
      </w:r>
      <w:r w:rsidR="00B810A4">
        <w:t xml:space="preserve"> и некоторых вопросах деятельности контрольно-счетных органов муниципальных образований</w:t>
      </w:r>
      <w:r w:rsidR="00746F13">
        <w:t xml:space="preserve">», </w:t>
      </w:r>
      <w:r w:rsidR="00970291" w:rsidRPr="00C204C6">
        <w:rPr>
          <w:rFonts w:eastAsia="Calibri"/>
        </w:rPr>
        <w:t>Общими требованиями к</w:t>
      </w:r>
      <w:r w:rsidR="00746F13">
        <w:rPr>
          <w:rFonts w:eastAsia="Calibri"/>
        </w:rPr>
        <w:t xml:space="preserve"> </w:t>
      </w:r>
      <w:r w:rsidR="00970291" w:rsidRPr="00C204C6">
        <w:rPr>
          <w:rFonts w:eastAsia="Calibri"/>
        </w:rPr>
        <w:t>стандартам внешнего государственного и</w:t>
      </w:r>
      <w:r w:rsidR="00746F13">
        <w:rPr>
          <w:rFonts w:eastAsia="Calibri"/>
        </w:rPr>
        <w:t xml:space="preserve"> </w:t>
      </w:r>
      <w:r w:rsidR="00970291" w:rsidRPr="00C204C6">
        <w:rPr>
          <w:rFonts w:eastAsia="Calibri"/>
        </w:rPr>
        <w:t>муниципального аудита (контроля) для проведения контрольных и</w:t>
      </w:r>
      <w:r w:rsidR="00746F13">
        <w:rPr>
          <w:rFonts w:eastAsia="Calibri"/>
        </w:rPr>
        <w:t xml:space="preserve"> </w:t>
      </w:r>
      <w:r w:rsidR="00970291" w:rsidRPr="00C204C6">
        <w:rPr>
          <w:rFonts w:eastAsia="Calibri"/>
        </w:rPr>
        <w:t xml:space="preserve">экспертно-аналитических мероприятий контрольно-счетными органами субъектов Российской </w:t>
      </w:r>
      <w:r w:rsidR="00970291" w:rsidRPr="00434525">
        <w:rPr>
          <w:rFonts w:eastAsia="Calibri"/>
        </w:rPr>
        <w:t>Федерации и муниципальных образований,</w:t>
      </w:r>
      <w:r w:rsidR="00434525" w:rsidRPr="00434525">
        <w:rPr>
          <w:rFonts w:eastAsia="Calibri"/>
        </w:rPr>
        <w:t xml:space="preserve"> </w:t>
      </w:r>
      <w:r w:rsidR="00434525" w:rsidRPr="00434525">
        <w:t>утвержденными Постановлением Коллегии Счетной палаты Российской Федерации от 29.03.2022 № 2ПК</w:t>
      </w:r>
      <w:r w:rsidR="00970291" w:rsidRPr="00434525">
        <w:rPr>
          <w:rFonts w:eastAsia="Calibri"/>
        </w:rPr>
        <w:t xml:space="preserve"> Регламентом </w:t>
      </w:r>
      <w:r w:rsidR="00B810A4" w:rsidRPr="00434525">
        <w:rPr>
          <w:rFonts w:eastAsia="Calibri"/>
        </w:rPr>
        <w:t>С</w:t>
      </w:r>
      <w:r w:rsidR="00746F13" w:rsidRPr="00434525">
        <w:rPr>
          <w:rFonts w:eastAsia="Calibri"/>
        </w:rPr>
        <w:t xml:space="preserve">четной палаты </w:t>
      </w:r>
      <w:r w:rsidR="00831DF6" w:rsidRPr="00434525">
        <w:rPr>
          <w:rFonts w:eastAsia="Calibri"/>
        </w:rPr>
        <w:t>Республики Дагестан</w:t>
      </w:r>
      <w:r w:rsidR="00746F13" w:rsidRPr="00434525">
        <w:rPr>
          <w:rFonts w:eastAsia="Calibri"/>
        </w:rPr>
        <w:t xml:space="preserve"> </w:t>
      </w:r>
      <w:r w:rsidR="00970291" w:rsidRPr="00434525">
        <w:rPr>
          <w:rFonts w:eastAsia="Calibri"/>
        </w:rPr>
        <w:t>и</w:t>
      </w:r>
      <w:r w:rsidR="00746F13" w:rsidRPr="00434525">
        <w:rPr>
          <w:rFonts w:eastAsia="Calibri"/>
        </w:rPr>
        <w:t xml:space="preserve"> </w:t>
      </w:r>
      <w:r w:rsidR="00970291" w:rsidRPr="00434525">
        <w:rPr>
          <w:rFonts w:eastAsia="Calibri"/>
        </w:rPr>
        <w:t xml:space="preserve">иными нормативными правовыми актами, </w:t>
      </w:r>
      <w:r w:rsidR="005F1D41" w:rsidRPr="00434525">
        <w:rPr>
          <w:rFonts w:eastAsia="Calibri"/>
        </w:rPr>
        <w:t>при</w:t>
      </w:r>
      <w:r w:rsidR="00746F13" w:rsidRPr="00434525">
        <w:rPr>
          <w:rFonts w:eastAsia="Calibri"/>
        </w:rPr>
        <w:t xml:space="preserve"> </w:t>
      </w:r>
      <w:r w:rsidR="00C54652" w:rsidRPr="00434525">
        <w:rPr>
          <w:rFonts w:eastAsia="Calibri"/>
        </w:rPr>
        <w:t>и</w:t>
      </w:r>
      <w:r w:rsidR="00F21160" w:rsidRPr="00434525">
        <w:rPr>
          <w:rFonts w:eastAsia="Calibri"/>
        </w:rPr>
        <w:t>спользовани</w:t>
      </w:r>
      <w:r w:rsidR="005F1D41" w:rsidRPr="00434525">
        <w:rPr>
          <w:rFonts w:eastAsia="Calibri"/>
        </w:rPr>
        <w:t>и</w:t>
      </w:r>
      <w:r w:rsidR="00D44815" w:rsidRPr="00434525">
        <w:rPr>
          <w:rFonts w:eastAsia="Calibri"/>
        </w:rPr>
        <w:t xml:space="preserve"> положений </w:t>
      </w:r>
      <w:r w:rsidRPr="00434525">
        <w:t>Концепции риск-ориентированного</w:t>
      </w:r>
      <w:r w:rsidRPr="00C204C6">
        <w:t xml:space="preserve"> подхода в</w:t>
      </w:r>
      <w:r w:rsidR="00746F13">
        <w:t xml:space="preserve"> </w:t>
      </w:r>
      <w:r w:rsidRPr="00C204C6">
        <w:t>Счетной палате Российской Федерации, стандартов менеджмента рисков</w:t>
      </w:r>
      <w:r w:rsidRPr="001E0F66">
        <w:t>.</w:t>
      </w:r>
    </w:p>
    <w:p w14:paraId="6D3D7269" w14:textId="43580632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1.2.</w:t>
      </w:r>
      <w:r w:rsidR="00B73CA3">
        <w:t xml:space="preserve"> </w:t>
      </w:r>
      <w:r w:rsidRPr="00C204C6">
        <w:t xml:space="preserve">Цель </w:t>
      </w:r>
      <w:r w:rsidR="001F25E0" w:rsidRPr="00C204C6">
        <w:t>Стандарта</w:t>
      </w:r>
      <w:r w:rsidR="00B75288" w:rsidRPr="00C204C6">
        <w:t xml:space="preserve"> </w:t>
      </w:r>
      <w:r w:rsidRPr="00C204C6">
        <w:t xml:space="preserve">– установление </w:t>
      </w:r>
      <w:r w:rsidR="001842E7" w:rsidRPr="00C204C6">
        <w:t>общих</w:t>
      </w:r>
      <w:r w:rsidR="00512663" w:rsidRPr="00C204C6">
        <w:t xml:space="preserve"> правил и процедур</w:t>
      </w:r>
      <w:r w:rsidR="00932554" w:rsidRPr="00C204C6">
        <w:t xml:space="preserve"> </w:t>
      </w:r>
      <w:r w:rsidR="00512663" w:rsidRPr="00C204C6">
        <w:t xml:space="preserve">реализации </w:t>
      </w:r>
      <w:r w:rsidRPr="00C204C6">
        <w:t xml:space="preserve">риск-ориентированного подхода при </w:t>
      </w:r>
      <w:r w:rsidR="006A0DDD" w:rsidRPr="00C204C6">
        <w:t xml:space="preserve">планировании </w:t>
      </w:r>
      <w:r w:rsidRPr="00C204C6">
        <w:t xml:space="preserve">контрольной и экспертно-аналитической деятельности </w:t>
      </w:r>
      <w:r w:rsidR="00B73CA3">
        <w:t>С</w:t>
      </w:r>
      <w:r w:rsidR="00746F13">
        <w:t xml:space="preserve">четной палаты </w:t>
      </w:r>
      <w:r w:rsidR="00831DF6">
        <w:t>Республики Дагестан</w:t>
      </w:r>
      <w:r w:rsidR="00746F13">
        <w:t xml:space="preserve"> (далее – </w:t>
      </w:r>
      <w:r w:rsidR="00831DF6">
        <w:t>С</w:t>
      </w:r>
      <w:r w:rsidR="00434525">
        <w:t>четная палата</w:t>
      </w:r>
      <w:r w:rsidR="00746F13">
        <w:t>)</w:t>
      </w:r>
      <w:r w:rsidRPr="00C204C6">
        <w:t>.</w:t>
      </w:r>
    </w:p>
    <w:p w14:paraId="695B25BF" w14:textId="180A0AA6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1.3.</w:t>
      </w:r>
      <w:r w:rsidR="00B73CA3">
        <w:t xml:space="preserve"> </w:t>
      </w:r>
      <w:r w:rsidR="00512663" w:rsidRPr="00C204C6">
        <w:t xml:space="preserve">Задачами </w:t>
      </w:r>
      <w:r w:rsidRPr="00C204C6">
        <w:t>Стандарта</w:t>
      </w:r>
      <w:r w:rsidR="00512663" w:rsidRPr="00C204C6">
        <w:t xml:space="preserve"> явля</w:t>
      </w:r>
      <w:r w:rsidR="00565B17" w:rsidRPr="00C204C6">
        <w:t>ю</w:t>
      </w:r>
      <w:r w:rsidR="00512663" w:rsidRPr="00C204C6">
        <w:t>тся</w:t>
      </w:r>
      <w:r w:rsidRPr="00C204C6">
        <w:t>:</w:t>
      </w:r>
    </w:p>
    <w:p w14:paraId="30CC5A22" w14:textId="4AE5D782" w:rsidR="00565B17" w:rsidRPr="00C204C6" w:rsidRDefault="0089746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–</w:t>
      </w:r>
      <w:r w:rsidR="00B73CA3">
        <w:t xml:space="preserve"> </w:t>
      </w:r>
      <w:r w:rsidR="001842E7" w:rsidRPr="00C204C6">
        <w:t xml:space="preserve">повышение качества планирования работы </w:t>
      </w:r>
      <w:r w:rsidR="002E45DC" w:rsidRPr="00C204C6">
        <w:t xml:space="preserve">с учетом оптимизации выбора приоритетов </w:t>
      </w:r>
      <w:r w:rsidR="00FA0A76" w:rsidRPr="00C204C6">
        <w:t>контрольной (экспертно-аналитической) деятельности</w:t>
      </w:r>
      <w:r w:rsidR="004D30F8" w:rsidRPr="00C204C6">
        <w:t>,</w:t>
      </w:r>
      <w:r w:rsidR="002E45DC" w:rsidRPr="00C204C6">
        <w:t xml:space="preserve"> </w:t>
      </w:r>
      <w:r w:rsidR="000E523F">
        <w:t>в</w:t>
      </w:r>
      <w:r w:rsidR="002D0BAE">
        <w:t xml:space="preserve"> </w:t>
      </w:r>
      <w:r w:rsidR="000E523F">
        <w:t>целях</w:t>
      </w:r>
      <w:r w:rsidR="001842E7" w:rsidRPr="00C204C6">
        <w:t xml:space="preserve"> </w:t>
      </w:r>
      <w:r w:rsidR="000E523F">
        <w:t xml:space="preserve">обеспечения </w:t>
      </w:r>
      <w:r w:rsidR="001842E7" w:rsidRPr="00C204C6">
        <w:t>эффективности деятельности</w:t>
      </w:r>
      <w:r w:rsidR="00565B17" w:rsidRPr="00C204C6">
        <w:t>;</w:t>
      </w:r>
    </w:p>
    <w:p w14:paraId="36296B9C" w14:textId="2237A5AA" w:rsidR="006C31B0" w:rsidRPr="00C204C6" w:rsidRDefault="0089746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firstLine="709"/>
        <w:jc w:val="both"/>
        <w:rPr>
          <w:spacing w:val="-4"/>
        </w:rPr>
      </w:pPr>
      <w:r w:rsidRPr="00C204C6">
        <w:rPr>
          <w:spacing w:val="-4"/>
          <w:szCs w:val="22"/>
        </w:rPr>
        <w:t>–</w:t>
      </w:r>
      <w:r w:rsidR="00B73CA3">
        <w:rPr>
          <w:spacing w:val="-4"/>
        </w:rPr>
        <w:t xml:space="preserve"> </w:t>
      </w:r>
      <w:r w:rsidR="00565B17" w:rsidRPr="00C204C6">
        <w:rPr>
          <w:spacing w:val="-4"/>
        </w:rPr>
        <w:t>оптимизация использования ресурсов посредством их</w:t>
      </w:r>
      <w:r w:rsidR="002D0BAE">
        <w:rPr>
          <w:spacing w:val="-4"/>
        </w:rPr>
        <w:t xml:space="preserve"> </w:t>
      </w:r>
      <w:r w:rsidR="00565B17" w:rsidRPr="00C204C6">
        <w:rPr>
          <w:spacing w:val="-4"/>
        </w:rPr>
        <w:t xml:space="preserve">распределения на проведение контрольных (экспертно-аналитических) мероприятий, охватывающих деятельность </w:t>
      </w:r>
      <w:r w:rsidR="00FB278A">
        <w:rPr>
          <w:spacing w:val="-4"/>
        </w:rPr>
        <w:t xml:space="preserve">объектов контроля, </w:t>
      </w:r>
      <w:r w:rsidR="00565B17" w:rsidRPr="00C204C6">
        <w:rPr>
          <w:spacing w:val="-4"/>
        </w:rPr>
        <w:t>характеризующуюся высоким уровнем рисков</w:t>
      </w:r>
      <w:r w:rsidR="00D156D3" w:rsidRPr="00C204C6">
        <w:rPr>
          <w:spacing w:val="-4"/>
        </w:rPr>
        <w:t xml:space="preserve"> </w:t>
      </w:r>
      <w:r w:rsidR="00EB796B" w:rsidRPr="00C204C6">
        <w:rPr>
          <w:spacing w:val="-4"/>
        </w:rPr>
        <w:t>нарушений, недостатков (</w:t>
      </w:r>
      <w:r w:rsidR="00D156D3" w:rsidRPr="00C204C6">
        <w:rPr>
          <w:spacing w:val="-4"/>
        </w:rPr>
        <w:t>негативных последствий</w:t>
      </w:r>
      <w:r w:rsidR="00EB796B" w:rsidRPr="00C204C6">
        <w:rPr>
          <w:spacing w:val="-4"/>
        </w:rPr>
        <w:t>)</w:t>
      </w:r>
      <w:r w:rsidR="00691281" w:rsidRPr="00C204C6">
        <w:rPr>
          <w:bCs/>
          <w:spacing w:val="-4"/>
        </w:rPr>
        <w:t>.</w:t>
      </w:r>
    </w:p>
    <w:p w14:paraId="6E12019B" w14:textId="6BAE700C" w:rsidR="006C31B0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1.4.</w:t>
      </w:r>
      <w:r w:rsidR="00B73CA3">
        <w:t xml:space="preserve"> </w:t>
      </w:r>
      <w:r w:rsidRPr="00C204C6">
        <w:t>Сфера применения Стандарта</w:t>
      </w:r>
      <w:r w:rsidR="0021752E">
        <w:t xml:space="preserve"> </w:t>
      </w:r>
      <w:r w:rsidRPr="00C204C6">
        <w:t xml:space="preserve">– </w:t>
      </w:r>
      <w:r w:rsidR="00304E09" w:rsidRPr="00C204C6">
        <w:t>планирование контрольной и</w:t>
      </w:r>
      <w:r w:rsidR="002D0BAE">
        <w:t xml:space="preserve"> </w:t>
      </w:r>
      <w:r w:rsidR="0020067A" w:rsidRPr="00C204C6">
        <w:t xml:space="preserve">экспертно-аналитической деятельности, </w:t>
      </w:r>
      <w:r w:rsidR="005D7937" w:rsidRPr="00C204C6">
        <w:t>подготовка</w:t>
      </w:r>
      <w:r w:rsidR="0020067A" w:rsidRPr="00C204C6">
        <w:t xml:space="preserve"> и проведение контрольных (экспертно-аналитических) мероприятий в рамках </w:t>
      </w:r>
      <w:r w:rsidR="00816CDC" w:rsidRPr="00C204C6">
        <w:t xml:space="preserve">установленных </w:t>
      </w:r>
      <w:r w:rsidR="0020067A" w:rsidRPr="00C204C6">
        <w:t>полномочий</w:t>
      </w:r>
      <w:r w:rsidRPr="00C204C6">
        <w:t>.</w:t>
      </w:r>
    </w:p>
    <w:p w14:paraId="649E0678" w14:textId="301776CA" w:rsidR="00576C01" w:rsidRPr="00C204C6" w:rsidRDefault="00576C01" w:rsidP="00576C0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t xml:space="preserve">1.5. Способы, приемы реализации положений настоящего Стандарта при планировании контрольной и экспертно-аналитической деятельности </w:t>
      </w:r>
      <w:r w:rsidR="00E355D5">
        <w:t>могут</w:t>
      </w:r>
      <w:r>
        <w:t xml:space="preserve"> отражат</w:t>
      </w:r>
      <w:r w:rsidR="00E355D5">
        <w:t>ь</w:t>
      </w:r>
      <w:r>
        <w:t>ся в методических рекомендациях.</w:t>
      </w:r>
    </w:p>
    <w:p w14:paraId="6F0C6049" w14:textId="04317A83" w:rsidR="00C17DA3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</w:t>
      </w:r>
      <w:r w:rsidR="00576C01">
        <w:t>6</w:t>
      </w:r>
      <w:r w:rsidRPr="00C204C6">
        <w:t>.</w:t>
      </w:r>
      <w:r w:rsidR="00B73CA3">
        <w:t xml:space="preserve"> </w:t>
      </w:r>
      <w:r w:rsidR="00115F72" w:rsidRPr="00C204C6">
        <w:t xml:space="preserve">Для целей настоящего Стандарта </w:t>
      </w:r>
      <w:r w:rsidR="00C17DA3" w:rsidRPr="00C204C6">
        <w:t>используются следующие</w:t>
      </w:r>
      <w:r w:rsidR="00C90B90" w:rsidRPr="00C204C6">
        <w:t xml:space="preserve"> понятия</w:t>
      </w:r>
      <w:r w:rsidR="00C17DA3" w:rsidRPr="00C204C6">
        <w:t>:</w:t>
      </w:r>
    </w:p>
    <w:p w14:paraId="73B3692A" w14:textId="6DFC69AA" w:rsidR="00984391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>
        <w:rPr>
          <w:b/>
          <w:bCs/>
        </w:rPr>
        <w:t>– п</w:t>
      </w:r>
      <w:r w:rsidR="00984391" w:rsidRPr="00C204C6">
        <w:rPr>
          <w:b/>
          <w:bCs/>
        </w:rPr>
        <w:t>убличные ресурсы</w:t>
      </w:r>
      <w:r w:rsidR="00984391" w:rsidRPr="00C204C6">
        <w:rPr>
          <w:bCs/>
        </w:rPr>
        <w:t xml:space="preserve"> –</w:t>
      </w:r>
      <w:r w:rsidR="002B068B" w:rsidRPr="00C204C6">
        <w:rPr>
          <w:bCs/>
        </w:rPr>
        <w:t xml:space="preserve"> </w:t>
      </w:r>
      <w:r w:rsidR="00984391" w:rsidRPr="00C204C6">
        <w:rPr>
          <w:bCs/>
        </w:rPr>
        <w:t>средств</w:t>
      </w:r>
      <w:r w:rsidR="00C90B90" w:rsidRPr="00C204C6">
        <w:rPr>
          <w:bCs/>
        </w:rPr>
        <w:t>а</w:t>
      </w:r>
      <w:r w:rsidR="00984391" w:rsidRPr="00C204C6">
        <w:rPr>
          <w:bCs/>
        </w:rPr>
        <w:t xml:space="preserve"> </w:t>
      </w:r>
      <w:r w:rsidR="00984391" w:rsidRPr="00C204C6">
        <w:rPr>
          <w:bCs/>
          <w:color w:val="0D0D0D" w:themeColor="text1" w:themeTint="F2"/>
        </w:rPr>
        <w:t>бюджетов бюджетной системы</w:t>
      </w:r>
      <w:r w:rsidR="007B629F">
        <w:rPr>
          <w:bCs/>
          <w:color w:val="0D0D0D" w:themeColor="text1" w:themeTint="F2"/>
        </w:rPr>
        <w:t xml:space="preserve"> субъекта Российской Федерации</w:t>
      </w:r>
      <w:r w:rsidR="00C90B90" w:rsidRPr="00C204C6">
        <w:rPr>
          <w:bCs/>
          <w:color w:val="0D0D0D" w:themeColor="text1" w:themeTint="F2"/>
        </w:rPr>
        <w:t xml:space="preserve">, </w:t>
      </w:r>
      <w:r w:rsidR="00984391" w:rsidRPr="00C204C6">
        <w:rPr>
          <w:bCs/>
          <w:color w:val="0D0D0D" w:themeColor="text1" w:themeTint="F2"/>
        </w:rPr>
        <w:t>ины</w:t>
      </w:r>
      <w:r w:rsidR="00C90B90" w:rsidRPr="00C204C6">
        <w:rPr>
          <w:bCs/>
          <w:color w:val="0D0D0D" w:themeColor="text1" w:themeTint="F2"/>
        </w:rPr>
        <w:t>е</w:t>
      </w:r>
      <w:r w:rsidR="00984391" w:rsidRPr="00C204C6">
        <w:rPr>
          <w:bCs/>
          <w:color w:val="0D0D0D" w:themeColor="text1" w:themeTint="F2"/>
        </w:rPr>
        <w:t xml:space="preserve"> </w:t>
      </w:r>
      <w:r w:rsidR="00C90B90" w:rsidRPr="00C204C6">
        <w:rPr>
          <w:bCs/>
          <w:color w:val="0D0D0D" w:themeColor="text1" w:themeTint="F2"/>
        </w:rPr>
        <w:t>объекты государственной собственности</w:t>
      </w:r>
      <w:r w:rsidR="002B068B" w:rsidRPr="00C204C6">
        <w:rPr>
          <w:bCs/>
        </w:rPr>
        <w:t>.</w:t>
      </w:r>
    </w:p>
    <w:p w14:paraId="001501BB" w14:textId="399023C2" w:rsidR="00E10AAD" w:rsidRPr="00C204C6" w:rsidRDefault="00434525" w:rsidP="00AC75D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>
        <w:rPr>
          <w:b/>
          <w:bCs/>
        </w:rPr>
        <w:t>– р</w:t>
      </w:r>
      <w:r w:rsidR="005D70EF" w:rsidRPr="00C204C6">
        <w:rPr>
          <w:b/>
          <w:bCs/>
        </w:rPr>
        <w:t>иск</w:t>
      </w:r>
      <w:r w:rsidR="005D70EF" w:rsidRPr="00C204C6">
        <w:rPr>
          <w:bCs/>
        </w:rPr>
        <w:t xml:space="preserve"> –</w:t>
      </w:r>
      <w:r w:rsidR="00E10AAD" w:rsidRPr="00C204C6">
        <w:rPr>
          <w:bCs/>
        </w:rPr>
        <w:t xml:space="preserve"> вероятность отклонения от ожидаемого</w:t>
      </w:r>
      <w:r w:rsidR="000161C5" w:rsidRPr="00C204C6">
        <w:rPr>
          <w:bCs/>
        </w:rPr>
        <w:t xml:space="preserve"> результата</w:t>
      </w:r>
      <w:r w:rsidR="00892FD6">
        <w:rPr>
          <w:bCs/>
        </w:rPr>
        <w:t xml:space="preserve"> вследствие </w:t>
      </w:r>
      <w:r w:rsidR="00892FD6">
        <w:rPr>
          <w:bCs/>
        </w:rPr>
        <w:lastRenderedPageBreak/>
        <w:t>воздействия неопределенности</w:t>
      </w:r>
      <w:r w:rsidR="00E10AAD" w:rsidRPr="00C204C6">
        <w:rPr>
          <w:bCs/>
        </w:rPr>
        <w:t>.</w:t>
      </w:r>
    </w:p>
    <w:p w14:paraId="696FF2DB" w14:textId="69C31E97" w:rsidR="00E10AAD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– н</w:t>
      </w:r>
      <w:r w:rsidR="00E10AAD" w:rsidRPr="00C204C6">
        <w:rPr>
          <w:b/>
          <w:bCs/>
          <w:color w:val="0D0D0D" w:themeColor="text1" w:themeTint="F2"/>
        </w:rPr>
        <w:t>еопределенность</w:t>
      </w:r>
      <w:r w:rsidR="00E10AAD" w:rsidRPr="00C204C6">
        <w:rPr>
          <w:bCs/>
          <w:color w:val="0D0D0D" w:themeColor="text1" w:themeTint="F2"/>
        </w:rPr>
        <w:t xml:space="preserve"> – </w:t>
      </w:r>
      <w:r w:rsidR="005E4F41" w:rsidRPr="00C204C6">
        <w:rPr>
          <w:bCs/>
          <w:color w:val="0D0D0D" w:themeColor="text1" w:themeTint="F2"/>
        </w:rPr>
        <w:t>состояние</w:t>
      </w:r>
      <w:r w:rsidR="00892FD6">
        <w:rPr>
          <w:bCs/>
          <w:color w:val="0D0D0D" w:themeColor="text1" w:themeTint="F2"/>
        </w:rPr>
        <w:t xml:space="preserve"> </w:t>
      </w:r>
      <w:r w:rsidR="005E4F41" w:rsidRPr="00C204C6">
        <w:rPr>
          <w:bCs/>
          <w:color w:val="0D0D0D" w:themeColor="text1" w:themeTint="F2"/>
        </w:rPr>
        <w:t xml:space="preserve">недостатка </w:t>
      </w:r>
      <w:r w:rsidR="00892FD6">
        <w:rPr>
          <w:bCs/>
          <w:color w:val="0D0D0D" w:themeColor="text1" w:themeTint="F2"/>
        </w:rPr>
        <w:t>(</w:t>
      </w:r>
      <w:r w:rsidR="00892FD6" w:rsidRPr="00C204C6">
        <w:rPr>
          <w:bCs/>
          <w:color w:val="0D0D0D" w:themeColor="text1" w:themeTint="F2"/>
        </w:rPr>
        <w:t>даже частично</w:t>
      </w:r>
      <w:r w:rsidR="00892FD6">
        <w:rPr>
          <w:bCs/>
          <w:color w:val="0D0D0D" w:themeColor="text1" w:themeTint="F2"/>
        </w:rPr>
        <w:t>го)</w:t>
      </w:r>
      <w:r w:rsidR="00892FD6" w:rsidRPr="00C204C6">
        <w:rPr>
          <w:bCs/>
          <w:color w:val="0D0D0D" w:themeColor="text1" w:themeTint="F2"/>
        </w:rPr>
        <w:t xml:space="preserve"> </w:t>
      </w:r>
      <w:r w:rsidR="005E4F41" w:rsidRPr="00C204C6">
        <w:rPr>
          <w:bCs/>
          <w:color w:val="0D0D0D" w:themeColor="text1" w:themeTint="F2"/>
        </w:rPr>
        <w:t>информации, связанное с пониманием или знанием о событии, его последствиях или вероятности</w:t>
      </w:r>
      <w:r w:rsidR="000161C5" w:rsidRPr="00C204C6">
        <w:rPr>
          <w:bCs/>
          <w:color w:val="0D0D0D" w:themeColor="text1" w:themeTint="F2"/>
        </w:rPr>
        <w:t>.</w:t>
      </w:r>
    </w:p>
    <w:p w14:paraId="0DA4199E" w14:textId="3681E730" w:rsidR="000161C5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– о</w:t>
      </w:r>
      <w:r w:rsidR="000961C8" w:rsidRPr="00C204C6">
        <w:rPr>
          <w:b/>
          <w:bCs/>
          <w:color w:val="0D0D0D" w:themeColor="text1" w:themeTint="F2"/>
        </w:rPr>
        <w:t>бласть риска</w:t>
      </w:r>
      <w:r w:rsidR="000961C8" w:rsidRPr="00C204C6">
        <w:rPr>
          <w:bCs/>
          <w:color w:val="0D0D0D" w:themeColor="text1" w:themeTint="F2"/>
        </w:rPr>
        <w:t xml:space="preserve"> – </w:t>
      </w:r>
      <w:r w:rsidR="00604120" w:rsidRPr="00C204C6">
        <w:rPr>
          <w:bCs/>
          <w:color w:val="0D0D0D" w:themeColor="text1" w:themeTint="F2"/>
        </w:rPr>
        <w:t>часть социально-экономической сфер</w:t>
      </w:r>
      <w:r w:rsidR="003B7E66" w:rsidRPr="00C204C6">
        <w:rPr>
          <w:bCs/>
          <w:color w:val="0D0D0D" w:themeColor="text1" w:themeTint="F2"/>
        </w:rPr>
        <w:t>ы</w:t>
      </w:r>
      <w:r w:rsidR="00604120" w:rsidRPr="00C204C6">
        <w:rPr>
          <w:bCs/>
          <w:color w:val="0D0D0D" w:themeColor="text1" w:themeTint="F2"/>
        </w:rPr>
        <w:t xml:space="preserve"> </w:t>
      </w:r>
      <w:r w:rsidR="007B629F">
        <w:rPr>
          <w:bCs/>
          <w:color w:val="0D0D0D" w:themeColor="text1" w:themeTint="F2"/>
        </w:rPr>
        <w:t>субъекта Российской Федерации</w:t>
      </w:r>
      <w:r w:rsidR="00604120" w:rsidRPr="00C204C6">
        <w:rPr>
          <w:bCs/>
          <w:color w:val="0D0D0D" w:themeColor="text1" w:themeTint="F2"/>
        </w:rPr>
        <w:t xml:space="preserve"> и</w:t>
      </w:r>
      <w:r w:rsidR="003A109A">
        <w:rPr>
          <w:bCs/>
          <w:color w:val="0D0D0D" w:themeColor="text1" w:themeTint="F2"/>
        </w:rPr>
        <w:t xml:space="preserve"> </w:t>
      </w:r>
      <w:r w:rsidR="00604120" w:rsidRPr="00C204C6">
        <w:rPr>
          <w:bCs/>
          <w:color w:val="0D0D0D" w:themeColor="text1" w:themeTint="F2"/>
        </w:rPr>
        <w:t xml:space="preserve">(или) </w:t>
      </w:r>
      <w:r w:rsidR="0087545F" w:rsidRPr="00C204C6">
        <w:rPr>
          <w:bCs/>
          <w:color w:val="0D0D0D" w:themeColor="text1" w:themeTint="F2"/>
        </w:rPr>
        <w:t xml:space="preserve">сферы деятельности </w:t>
      </w:r>
      <w:r w:rsidR="002E4780">
        <w:rPr>
          <w:bCs/>
          <w:color w:val="0D0D0D" w:themeColor="text1" w:themeTint="F2"/>
        </w:rPr>
        <w:t>объекта</w:t>
      </w:r>
      <w:r w:rsidR="0087545F" w:rsidRPr="00C204C6">
        <w:rPr>
          <w:bCs/>
          <w:color w:val="0D0D0D" w:themeColor="text1" w:themeTint="F2"/>
        </w:rPr>
        <w:t xml:space="preserve"> </w:t>
      </w:r>
      <w:r w:rsidR="002E4780">
        <w:rPr>
          <w:bCs/>
          <w:color w:val="0D0D0D" w:themeColor="text1" w:themeTint="F2"/>
        </w:rPr>
        <w:t>контроля</w:t>
      </w:r>
      <w:r w:rsidR="0087545F" w:rsidRPr="00C204C6">
        <w:rPr>
          <w:bCs/>
          <w:color w:val="0D0D0D" w:themeColor="text1" w:themeTint="F2"/>
        </w:rPr>
        <w:t>, в границах которой</w:t>
      </w:r>
      <w:r w:rsidR="00F81EE6" w:rsidRPr="00C204C6">
        <w:rPr>
          <w:bCs/>
          <w:color w:val="0D0D0D" w:themeColor="text1" w:themeTint="F2"/>
        </w:rPr>
        <w:t xml:space="preserve"> </w:t>
      </w:r>
      <w:r w:rsidR="004E1747" w:rsidRPr="00C204C6">
        <w:rPr>
          <w:bCs/>
          <w:color w:val="0D0D0D" w:themeColor="text1" w:themeTint="F2"/>
        </w:rPr>
        <w:t xml:space="preserve">события и их последствия </w:t>
      </w:r>
      <w:r w:rsidR="00F81EE6" w:rsidRPr="00C204C6">
        <w:rPr>
          <w:bCs/>
          <w:color w:val="0D0D0D" w:themeColor="text1" w:themeTint="F2"/>
        </w:rPr>
        <w:t xml:space="preserve">характеризуются наличием </w:t>
      </w:r>
      <w:r w:rsidR="00AB2E81" w:rsidRPr="00C204C6">
        <w:rPr>
          <w:bCs/>
          <w:color w:val="0D0D0D" w:themeColor="text1" w:themeTint="F2"/>
        </w:rPr>
        <w:t>неопределенности</w:t>
      </w:r>
      <w:r w:rsidR="00F81EE6" w:rsidRPr="00C204C6">
        <w:rPr>
          <w:bCs/>
          <w:color w:val="0D0D0D" w:themeColor="text1" w:themeTint="F2"/>
        </w:rPr>
        <w:t>.</w:t>
      </w:r>
    </w:p>
    <w:p w14:paraId="3BD071BC" w14:textId="762C233D" w:rsidR="000E369D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а</w:t>
      </w:r>
      <w:r w:rsidR="000E369D" w:rsidRPr="00C204C6">
        <w:rPr>
          <w:b/>
        </w:rPr>
        <w:t>удиторский риск</w:t>
      </w:r>
      <w:r w:rsidR="000E369D" w:rsidRPr="00C204C6">
        <w:t xml:space="preserve"> – вероятность </w:t>
      </w:r>
      <w:r w:rsidR="007A7A88" w:rsidRPr="00C204C6">
        <w:t>ненадлежащего</w:t>
      </w:r>
      <w:r w:rsidR="003C1092" w:rsidRPr="00C204C6">
        <w:t xml:space="preserve"> </w:t>
      </w:r>
      <w:r w:rsidR="00433ECD" w:rsidRPr="00C204C6">
        <w:t xml:space="preserve">выбора </w:t>
      </w:r>
      <w:r w:rsidR="003C1092" w:rsidRPr="00C204C6">
        <w:t>предмета контрольного (экспертно-аналитического) мероприятия</w:t>
      </w:r>
      <w:r w:rsidR="00433ECD" w:rsidRPr="00C204C6">
        <w:t xml:space="preserve"> </w:t>
      </w:r>
      <w:r w:rsidR="003C1092" w:rsidRPr="00C204C6">
        <w:t xml:space="preserve">в ходе планирования контрольной и экспертно-аналитической деятельности вследствие </w:t>
      </w:r>
      <w:r w:rsidR="001E0E93" w:rsidRPr="00C204C6">
        <w:t>влияния</w:t>
      </w:r>
      <w:r w:rsidR="001E0E93" w:rsidRPr="003A109A">
        <w:rPr>
          <w:bCs/>
        </w:rPr>
        <w:t xml:space="preserve"> </w:t>
      </w:r>
      <w:r w:rsidR="001E0E93" w:rsidRPr="00C204C6">
        <w:t>неопределенности</w:t>
      </w:r>
      <w:r w:rsidR="007A7A88" w:rsidRPr="00C204C6">
        <w:t xml:space="preserve"> и</w:t>
      </w:r>
      <w:r w:rsidR="003A109A">
        <w:t xml:space="preserve"> </w:t>
      </w:r>
      <w:r w:rsidR="007A7A88" w:rsidRPr="00C204C6">
        <w:t>(или)</w:t>
      </w:r>
      <w:r w:rsidR="001E0E93" w:rsidRPr="00C204C6">
        <w:t xml:space="preserve"> вероятность </w:t>
      </w:r>
      <w:r w:rsidR="000E369D" w:rsidRPr="00C204C6">
        <w:t xml:space="preserve">формулирования ненадлежащего вывода о наличии (отсутствии) нарушения и (или) недостатка в деятельности </w:t>
      </w:r>
      <w:r w:rsidR="003C6DB3">
        <w:t>объекта контроля</w:t>
      </w:r>
      <w:r w:rsidR="000E369D" w:rsidRPr="00C204C6">
        <w:t>, производная от рисков существенного искажения и риска необнаружения.</w:t>
      </w:r>
    </w:p>
    <w:p w14:paraId="446E2901" w14:textId="37864A53" w:rsidR="0031257C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у</w:t>
      </w:r>
      <w:r w:rsidR="0031257C" w:rsidRPr="00C204C6">
        <w:rPr>
          <w:b/>
        </w:rPr>
        <w:t>ровень существенности</w:t>
      </w:r>
      <w:r w:rsidR="0031257C" w:rsidRPr="00C204C6">
        <w:t xml:space="preserve"> – оценочная категория, </w:t>
      </w:r>
      <w:r w:rsidR="0031257C" w:rsidRPr="00C204C6">
        <w:rPr>
          <w:color w:val="0D0D0D" w:themeColor="text1" w:themeTint="F2"/>
        </w:rPr>
        <w:t>означающая выполнение контрольных (экспертно-аналитических) процедур на уровне (в</w:t>
      </w:r>
      <w:r w:rsidR="002D0BAE">
        <w:rPr>
          <w:color w:val="0D0D0D" w:themeColor="text1" w:themeTint="F2"/>
        </w:rPr>
        <w:t xml:space="preserve"> </w:t>
      </w:r>
      <w:r w:rsidR="0031257C" w:rsidRPr="00C204C6">
        <w:rPr>
          <w:color w:val="0D0D0D" w:themeColor="text1" w:themeTint="F2"/>
        </w:rPr>
        <w:t xml:space="preserve">объеме), необходимом и достаточном </w:t>
      </w:r>
      <w:r w:rsidR="00AF7772" w:rsidRPr="00C204C6">
        <w:rPr>
          <w:color w:val="0D0D0D" w:themeColor="text1" w:themeTint="F2"/>
        </w:rPr>
        <w:t>для</w:t>
      </w:r>
      <w:r w:rsidR="0031257C" w:rsidRPr="00C204C6">
        <w:rPr>
          <w:color w:val="0D0D0D" w:themeColor="text1" w:themeTint="F2"/>
        </w:rPr>
        <w:t xml:space="preserve"> снижения до приемлемо низкого уровня вероятности того, что совокупная величина </w:t>
      </w:r>
      <w:r w:rsidR="002A3F44" w:rsidRPr="00C204C6">
        <w:t>искажений</w:t>
      </w:r>
      <w:r w:rsidR="002A3F44">
        <w:t>,</w:t>
      </w:r>
      <w:r w:rsidR="002A3F44" w:rsidRPr="00C204C6">
        <w:rPr>
          <w:color w:val="0D0D0D" w:themeColor="text1" w:themeTint="F2"/>
        </w:rPr>
        <w:t xml:space="preserve"> </w:t>
      </w:r>
      <w:r w:rsidR="0031257C" w:rsidRPr="00C204C6">
        <w:rPr>
          <w:color w:val="0D0D0D" w:themeColor="text1" w:themeTint="F2"/>
        </w:rPr>
        <w:t>не</w:t>
      </w:r>
      <w:r w:rsidR="00892FD6">
        <w:rPr>
          <w:color w:val="0D0D0D" w:themeColor="text1" w:themeTint="F2"/>
        </w:rPr>
        <w:t xml:space="preserve"> </w:t>
      </w:r>
      <w:r w:rsidR="0031257C" w:rsidRPr="00C204C6">
        <w:rPr>
          <w:color w:val="0D0D0D" w:themeColor="text1" w:themeTint="F2"/>
        </w:rPr>
        <w:t xml:space="preserve">обнаруженных </w:t>
      </w:r>
      <w:r w:rsidR="0031257C" w:rsidRPr="00C204C6">
        <w:t>в</w:t>
      </w:r>
      <w:r w:rsidR="002A3F44">
        <w:t xml:space="preserve"> </w:t>
      </w:r>
      <w:r w:rsidR="0031257C" w:rsidRPr="00C204C6">
        <w:t>ходе контрольного (экспертно-аналитического) мероприятия</w:t>
      </w:r>
      <w:r w:rsidR="002A3F44">
        <w:t>,</w:t>
      </w:r>
      <w:r w:rsidR="0031257C" w:rsidRPr="00C204C6">
        <w:t xml:space="preserve"> превысит существенность для финансовой и иной отчетности в целом.</w:t>
      </w:r>
    </w:p>
    <w:p w14:paraId="65E9286E" w14:textId="275EA00B" w:rsidR="0083558F" w:rsidRDefault="00434525" w:rsidP="00D659C8">
      <w:pPr>
        <w:widowControl w:val="0"/>
        <w:ind w:firstLine="709"/>
        <w:jc w:val="both"/>
        <w:rPr>
          <w:rFonts w:eastAsia="Calibri"/>
          <w:szCs w:val="22"/>
        </w:rPr>
      </w:pPr>
      <w:r>
        <w:rPr>
          <w:rFonts w:eastAsia="Calibri"/>
          <w:b/>
          <w:szCs w:val="22"/>
        </w:rPr>
        <w:t>– в</w:t>
      </w:r>
      <w:r w:rsidR="0083558F" w:rsidRPr="00C204C6">
        <w:rPr>
          <w:rFonts w:eastAsia="Calibri"/>
          <w:b/>
          <w:szCs w:val="22"/>
        </w:rPr>
        <w:t>ыборка</w:t>
      </w:r>
      <w:r w:rsidR="0083558F" w:rsidRPr="00C204C6">
        <w:rPr>
          <w:rFonts w:eastAsia="Calibri"/>
          <w:szCs w:val="22"/>
        </w:rPr>
        <w:t xml:space="preserve"> – применение контрольных процедур к менее чем 100</w:t>
      </w:r>
      <w:r w:rsidR="002D0BAE">
        <w:rPr>
          <w:rFonts w:eastAsia="Calibri"/>
          <w:szCs w:val="22"/>
        </w:rPr>
        <w:t xml:space="preserve"> </w:t>
      </w:r>
      <w:r w:rsidR="0083558F" w:rsidRPr="00C204C6">
        <w:rPr>
          <w:rFonts w:eastAsia="Calibri"/>
          <w:szCs w:val="22"/>
        </w:rPr>
        <w:t>процентам общей совокупности данных</w:t>
      </w:r>
      <w:r w:rsidR="00024FF2" w:rsidRPr="00C204C6">
        <w:rPr>
          <w:rFonts w:eastAsia="Calibri"/>
          <w:szCs w:val="22"/>
        </w:rPr>
        <w:t xml:space="preserve"> о деятельности проверяемых органов (организаций)</w:t>
      </w:r>
      <w:r w:rsidR="0083558F" w:rsidRPr="00C204C6">
        <w:rPr>
          <w:rFonts w:eastAsia="Calibri"/>
          <w:szCs w:val="22"/>
        </w:rPr>
        <w:t>,</w:t>
      </w:r>
      <w:r w:rsidR="000E2F03" w:rsidRPr="00C204C6">
        <w:rPr>
          <w:rFonts w:eastAsia="Calibri"/>
          <w:szCs w:val="22"/>
        </w:rPr>
        <w:t xml:space="preserve"> </w:t>
      </w:r>
      <w:r w:rsidR="0083558F" w:rsidRPr="00C204C6">
        <w:rPr>
          <w:rFonts w:eastAsia="Calibri"/>
          <w:szCs w:val="22"/>
        </w:rPr>
        <w:t>подлежащих рассмотрению</w:t>
      </w:r>
      <w:r w:rsidR="000E2F03" w:rsidRPr="00C204C6">
        <w:rPr>
          <w:rFonts w:eastAsia="Calibri"/>
          <w:szCs w:val="22"/>
        </w:rPr>
        <w:t xml:space="preserve"> </w:t>
      </w:r>
      <w:r w:rsidR="0083558F" w:rsidRPr="00C204C6">
        <w:rPr>
          <w:rFonts w:eastAsia="Calibri"/>
          <w:szCs w:val="22"/>
        </w:rPr>
        <w:t xml:space="preserve">во всех значимых аспектах, раскрывающих предмет контрольного </w:t>
      </w:r>
      <w:r w:rsidR="005E0F0E" w:rsidRPr="00C204C6">
        <w:rPr>
          <w:rFonts w:eastAsia="Calibri"/>
          <w:szCs w:val="22"/>
        </w:rPr>
        <w:t>(</w:t>
      </w:r>
      <w:r w:rsidR="0083558F" w:rsidRPr="00C204C6">
        <w:rPr>
          <w:rFonts w:eastAsia="Calibri"/>
          <w:szCs w:val="22"/>
        </w:rPr>
        <w:t>экспертно-аналитического</w:t>
      </w:r>
      <w:r w:rsidR="005E0F0E" w:rsidRPr="00C204C6">
        <w:rPr>
          <w:rFonts w:eastAsia="Calibri"/>
          <w:szCs w:val="22"/>
        </w:rPr>
        <w:t>)</w:t>
      </w:r>
      <w:r w:rsidR="0083558F" w:rsidRPr="00C204C6">
        <w:rPr>
          <w:rFonts w:eastAsia="Calibri"/>
          <w:szCs w:val="22"/>
        </w:rPr>
        <w:t xml:space="preserve"> мероприятия</w:t>
      </w:r>
      <w:r w:rsidR="005E0F0E" w:rsidRPr="00C204C6">
        <w:rPr>
          <w:rFonts w:eastAsia="Calibri"/>
          <w:szCs w:val="22"/>
        </w:rPr>
        <w:t>.</w:t>
      </w:r>
    </w:p>
    <w:p w14:paraId="281AA763" w14:textId="3752B8FB" w:rsidR="00D23278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р</w:t>
      </w:r>
      <w:r w:rsidR="007A2631" w:rsidRPr="00C204C6">
        <w:rPr>
          <w:b/>
        </w:rPr>
        <w:t xml:space="preserve">иск </w:t>
      </w:r>
      <w:r w:rsidR="00114528" w:rsidRPr="00C204C6">
        <w:rPr>
          <w:b/>
        </w:rPr>
        <w:t>нарушений, недостатков</w:t>
      </w:r>
      <w:r w:rsidR="000B7D58" w:rsidRPr="00C204C6">
        <w:rPr>
          <w:b/>
        </w:rPr>
        <w:t xml:space="preserve"> (</w:t>
      </w:r>
      <w:r w:rsidR="007A2631" w:rsidRPr="00C204C6">
        <w:rPr>
          <w:b/>
        </w:rPr>
        <w:t>негативных последствий</w:t>
      </w:r>
      <w:r w:rsidR="000B7D58" w:rsidRPr="00C204C6">
        <w:rPr>
          <w:b/>
        </w:rPr>
        <w:t>)</w:t>
      </w:r>
      <w:r w:rsidR="007A2631" w:rsidRPr="00C204C6">
        <w:t xml:space="preserve"> – </w:t>
      </w:r>
      <w:r w:rsidR="00523C0C" w:rsidRPr="00C204C6">
        <w:t xml:space="preserve">вероятность </w:t>
      </w:r>
      <w:r w:rsidR="006C2056">
        <w:t>наступления обстоятельств (событий</w:t>
      </w:r>
      <w:r w:rsidR="00D23278">
        <w:t>)</w:t>
      </w:r>
      <w:r w:rsidR="00B931CB">
        <w:t>,</w:t>
      </w:r>
      <w:r w:rsidR="00D23278">
        <w:t xml:space="preserve"> </w:t>
      </w:r>
      <w:r w:rsidR="00D3655E" w:rsidRPr="00C204C6">
        <w:t xml:space="preserve">отрицательно влияющих на </w:t>
      </w:r>
      <w:r w:rsidR="00D23278">
        <w:t xml:space="preserve">законность и </w:t>
      </w:r>
      <w:r w:rsidR="00D3655E" w:rsidRPr="00C204C6">
        <w:t xml:space="preserve">эффективность использования </w:t>
      </w:r>
      <w:r w:rsidR="00624B9E" w:rsidRPr="00C204C6">
        <w:t>публичных ресурсов</w:t>
      </w:r>
      <w:r w:rsidR="00D3655E" w:rsidRPr="00C204C6">
        <w:t xml:space="preserve">, достижение целей </w:t>
      </w:r>
      <w:r w:rsidR="00E64149" w:rsidRPr="00C204C6">
        <w:t>социально-экономического развития публично-правового образования</w:t>
      </w:r>
      <w:r w:rsidR="00D23278">
        <w:t>,</w:t>
      </w:r>
      <w:r w:rsidR="003621A3">
        <w:t xml:space="preserve"> которые могут повлечь причинение вреда (ущерба) субъекту Российской Федерации</w:t>
      </w:r>
      <w:r w:rsidR="00E64149" w:rsidRPr="00C204C6">
        <w:t>.</w:t>
      </w:r>
    </w:p>
    <w:p w14:paraId="12EE539C" w14:textId="43CBEB5E" w:rsidR="007A7A88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а</w:t>
      </w:r>
      <w:r w:rsidR="007A7A88" w:rsidRPr="00C204C6">
        <w:rPr>
          <w:b/>
        </w:rPr>
        <w:t>грегированный риск</w:t>
      </w:r>
      <w:r w:rsidR="007A7A88" w:rsidRPr="00C204C6">
        <w:t xml:space="preserve"> </w:t>
      </w:r>
      <w:r w:rsidR="00C23E10" w:rsidRPr="00C204C6">
        <w:t>нарушений, недостатков (</w:t>
      </w:r>
      <w:r w:rsidR="007A7A88" w:rsidRPr="00C204C6">
        <w:t>негативных последствий</w:t>
      </w:r>
      <w:r w:rsidR="00C23E10" w:rsidRPr="00C204C6">
        <w:t>)</w:t>
      </w:r>
      <w:r w:rsidR="007A7A88" w:rsidRPr="00C204C6">
        <w:t xml:space="preserve"> – множество рисков </w:t>
      </w:r>
      <w:r w:rsidR="00C23E10" w:rsidRPr="00C204C6">
        <w:t>нарушений, недостатков (</w:t>
      </w:r>
      <w:r w:rsidR="007A7A88" w:rsidRPr="00C204C6">
        <w:t>негативных последствий</w:t>
      </w:r>
      <w:r w:rsidR="00C23E10" w:rsidRPr="00C204C6">
        <w:t>)</w:t>
      </w:r>
      <w:r w:rsidR="007A7A88" w:rsidRPr="00C204C6">
        <w:t xml:space="preserve"> (системный риск в сфере государственного управления) с учетом взаимодействия и взаимовлияния разных проверяемых органов (организаций). Множество рисков </w:t>
      </w:r>
      <w:r w:rsidR="003C61A0" w:rsidRPr="00C204C6">
        <w:t>нарушений, недостатков (</w:t>
      </w:r>
      <w:r w:rsidR="007A7A88" w:rsidRPr="00C204C6">
        <w:t>негативных последствий</w:t>
      </w:r>
      <w:r w:rsidR="003C61A0" w:rsidRPr="00C204C6">
        <w:t>)</w:t>
      </w:r>
      <w:r w:rsidR="007A7A88" w:rsidRPr="00C204C6">
        <w:t xml:space="preserve">, свойственных только отдельному проверяемому органу (организации), не может быть рассмотрено в качестве агрегированного риска </w:t>
      </w:r>
      <w:r w:rsidR="003C61A0" w:rsidRPr="00C204C6">
        <w:t>нарушений, недостатков (</w:t>
      </w:r>
      <w:r w:rsidR="007A7A88" w:rsidRPr="00C204C6">
        <w:t>негативных последствий</w:t>
      </w:r>
      <w:r w:rsidR="003C61A0" w:rsidRPr="00C204C6">
        <w:t>)</w:t>
      </w:r>
      <w:r w:rsidR="007A7A88" w:rsidRPr="00C204C6">
        <w:t>.</w:t>
      </w:r>
    </w:p>
    <w:p w14:paraId="7A5824E5" w14:textId="127CF5A7" w:rsidR="00CC2701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ф</w:t>
      </w:r>
      <w:r w:rsidR="00CC2701" w:rsidRPr="00C204C6">
        <w:rPr>
          <w:b/>
        </w:rPr>
        <w:t xml:space="preserve">актор риска </w:t>
      </w:r>
      <w:r w:rsidR="00D063BF" w:rsidRPr="00C204C6">
        <w:rPr>
          <w:b/>
        </w:rPr>
        <w:t>нарушений, недостатков (</w:t>
      </w:r>
      <w:r w:rsidR="00CC2701" w:rsidRPr="00C204C6">
        <w:rPr>
          <w:b/>
        </w:rPr>
        <w:t>негативных последствий</w:t>
      </w:r>
      <w:r w:rsidR="001123DE" w:rsidRPr="00C204C6">
        <w:rPr>
          <w:b/>
        </w:rPr>
        <w:t>)</w:t>
      </w:r>
      <w:r w:rsidR="00CC2701" w:rsidRPr="00C204C6">
        <w:t xml:space="preserve"> – </w:t>
      </w:r>
      <w:r w:rsidR="001838C7" w:rsidRPr="00C204C6">
        <w:t xml:space="preserve">признак, состояние, свойство, которое увеличивает вероятность </w:t>
      </w:r>
      <w:r w:rsidR="00BA36E3" w:rsidRPr="00C204C6">
        <w:t>нарушения, недостатка (</w:t>
      </w:r>
      <w:r w:rsidR="001838C7" w:rsidRPr="00C204C6">
        <w:t>негативных последствий</w:t>
      </w:r>
      <w:r w:rsidR="00E90FBF">
        <w:t>)</w:t>
      </w:r>
      <w:r w:rsidR="005E519D" w:rsidRPr="00C204C6">
        <w:t xml:space="preserve"> в</w:t>
      </w:r>
      <w:r w:rsidR="00B73CA3">
        <w:t xml:space="preserve"> </w:t>
      </w:r>
      <w:r w:rsidR="005E519D" w:rsidRPr="00C204C6">
        <w:t>области риска</w:t>
      </w:r>
      <w:r w:rsidR="001838C7" w:rsidRPr="00C204C6">
        <w:t>.</w:t>
      </w:r>
    </w:p>
    <w:p w14:paraId="3E22E712" w14:textId="202425D8" w:rsidR="00C163E1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>
        <w:rPr>
          <w:b/>
          <w:bCs/>
        </w:rPr>
        <w:t>– р</w:t>
      </w:r>
      <w:r w:rsidR="00C163E1" w:rsidRPr="00C204C6">
        <w:rPr>
          <w:b/>
          <w:bCs/>
        </w:rPr>
        <w:t xml:space="preserve">анжирование риска </w:t>
      </w:r>
      <w:r w:rsidR="00BA36E3" w:rsidRPr="00C204C6">
        <w:rPr>
          <w:b/>
          <w:bCs/>
        </w:rPr>
        <w:t>нарушений, недостатков (</w:t>
      </w:r>
      <w:r w:rsidR="00C163E1" w:rsidRPr="00C204C6">
        <w:rPr>
          <w:b/>
          <w:bCs/>
        </w:rPr>
        <w:t xml:space="preserve">негативных </w:t>
      </w:r>
      <w:r w:rsidR="00C163E1" w:rsidRPr="00C204C6">
        <w:rPr>
          <w:b/>
          <w:bCs/>
        </w:rPr>
        <w:lastRenderedPageBreak/>
        <w:t>последствий</w:t>
      </w:r>
      <w:r w:rsidR="00BA36E3" w:rsidRPr="00C204C6">
        <w:rPr>
          <w:b/>
          <w:bCs/>
        </w:rPr>
        <w:t>)</w:t>
      </w:r>
      <w:r w:rsidR="00C163E1" w:rsidRPr="00C204C6">
        <w:rPr>
          <w:bCs/>
        </w:rPr>
        <w:t xml:space="preserve"> – </w:t>
      </w:r>
      <w:r w:rsidR="007D75D1">
        <w:rPr>
          <w:bCs/>
        </w:rPr>
        <w:t>группировка рисков</w:t>
      </w:r>
      <w:r w:rsidR="00D96E87">
        <w:rPr>
          <w:bCs/>
        </w:rPr>
        <w:t xml:space="preserve"> в зависимости от вероятности их наступления и значимости </w:t>
      </w:r>
      <w:r w:rsidR="00D836BC" w:rsidRPr="00C204C6">
        <w:rPr>
          <w:bCs/>
        </w:rPr>
        <w:t xml:space="preserve">негативных последствий </w:t>
      </w:r>
      <w:r w:rsidR="00C163E1" w:rsidRPr="00C204C6">
        <w:rPr>
          <w:bCs/>
        </w:rPr>
        <w:t>с учетом результатов оценки факторов риска</w:t>
      </w:r>
      <w:r w:rsidR="004A707C" w:rsidRPr="00C204C6">
        <w:rPr>
          <w:bCs/>
        </w:rPr>
        <w:t xml:space="preserve"> </w:t>
      </w:r>
      <w:r w:rsidR="00470E5E" w:rsidRPr="00C204C6">
        <w:rPr>
          <w:bCs/>
        </w:rPr>
        <w:t xml:space="preserve">(агрегированного риска) </w:t>
      </w:r>
      <w:r w:rsidR="005A0E49" w:rsidRPr="00C204C6">
        <w:rPr>
          <w:bCs/>
        </w:rPr>
        <w:t>нарушений, недостатков (</w:t>
      </w:r>
      <w:r w:rsidR="004A707C" w:rsidRPr="00C204C6">
        <w:rPr>
          <w:bCs/>
        </w:rPr>
        <w:t>негативных последствий</w:t>
      </w:r>
      <w:r w:rsidR="005A0E49" w:rsidRPr="00C204C6">
        <w:rPr>
          <w:bCs/>
        </w:rPr>
        <w:t>)</w:t>
      </w:r>
      <w:r w:rsidR="00C163E1" w:rsidRPr="00C204C6">
        <w:rPr>
          <w:bCs/>
        </w:rPr>
        <w:t>.</w:t>
      </w:r>
    </w:p>
    <w:p w14:paraId="4FCA28C0" w14:textId="32D9634D" w:rsidR="00CC2701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у</w:t>
      </w:r>
      <w:r w:rsidR="00CC2701" w:rsidRPr="00C204C6">
        <w:rPr>
          <w:b/>
        </w:rPr>
        <w:t xml:space="preserve">ровень риска </w:t>
      </w:r>
      <w:r w:rsidR="003F7382" w:rsidRPr="00C204C6">
        <w:rPr>
          <w:b/>
        </w:rPr>
        <w:t>нарушений, недостатков (</w:t>
      </w:r>
      <w:r w:rsidR="00CC2701" w:rsidRPr="00C204C6">
        <w:rPr>
          <w:b/>
        </w:rPr>
        <w:t>негативных последствий</w:t>
      </w:r>
      <w:r w:rsidR="003F7382" w:rsidRPr="00C204C6">
        <w:rPr>
          <w:b/>
        </w:rPr>
        <w:t>)</w:t>
      </w:r>
      <w:r w:rsidR="00CC2701" w:rsidRPr="00C204C6">
        <w:t xml:space="preserve"> – количественная или качественная оценка риска </w:t>
      </w:r>
      <w:r w:rsidR="00326D25" w:rsidRPr="00C204C6">
        <w:t>нарушений, недостатков (</w:t>
      </w:r>
      <w:r w:rsidR="00CC2701" w:rsidRPr="00C204C6">
        <w:t>негативных последствий</w:t>
      </w:r>
      <w:r w:rsidR="00326D25" w:rsidRPr="00C204C6">
        <w:t>)</w:t>
      </w:r>
      <w:r w:rsidR="00CC2701" w:rsidRPr="00C204C6">
        <w:t>, применяемая при проведении контрольного (экспертно-аналитического) мероприятия.</w:t>
      </w:r>
    </w:p>
    <w:p w14:paraId="38F00298" w14:textId="58409D97" w:rsidR="00DA75FF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и</w:t>
      </w:r>
      <w:r w:rsidR="00DA75FF" w:rsidRPr="00C204C6">
        <w:rPr>
          <w:b/>
        </w:rPr>
        <w:t xml:space="preserve">дентификация риска </w:t>
      </w:r>
      <w:r w:rsidR="00702EBB" w:rsidRPr="00C204C6">
        <w:rPr>
          <w:b/>
        </w:rPr>
        <w:t>нарушений, недостатков (</w:t>
      </w:r>
      <w:r w:rsidR="00DA75FF" w:rsidRPr="00C204C6">
        <w:rPr>
          <w:b/>
        </w:rPr>
        <w:t>негативных последствий</w:t>
      </w:r>
      <w:r w:rsidR="00702EBB" w:rsidRPr="00C204C6">
        <w:rPr>
          <w:b/>
        </w:rPr>
        <w:t>)</w:t>
      </w:r>
      <w:r w:rsidR="00DA75FF" w:rsidRPr="00C204C6">
        <w:t xml:space="preserve"> – </w:t>
      </w:r>
      <w:r w:rsidR="008275B9" w:rsidRPr="00C204C6">
        <w:t>процедура</w:t>
      </w:r>
      <w:r w:rsidR="00DA75FF" w:rsidRPr="00C204C6">
        <w:t xml:space="preserve"> </w:t>
      </w:r>
      <w:r w:rsidR="00CC2701" w:rsidRPr="00C204C6">
        <w:t xml:space="preserve">анализа и определения </w:t>
      </w:r>
      <w:r w:rsidR="00DA75FF" w:rsidRPr="00C204C6">
        <w:t xml:space="preserve">риска </w:t>
      </w:r>
      <w:r w:rsidR="00BF665E" w:rsidRPr="00C204C6">
        <w:t>нарушений, недостатков (</w:t>
      </w:r>
      <w:r w:rsidR="00DA75FF" w:rsidRPr="00C204C6">
        <w:t>негативных последствий</w:t>
      </w:r>
      <w:r w:rsidR="00BF665E" w:rsidRPr="00C204C6">
        <w:t>)</w:t>
      </w:r>
      <w:r w:rsidR="00CC2701" w:rsidRPr="00C204C6">
        <w:t>, осуществляемая в ходе проведения контрольного (экспертно-аналитического) мероприятия</w:t>
      </w:r>
      <w:r w:rsidR="00DA75FF" w:rsidRPr="00C204C6">
        <w:t>.</w:t>
      </w:r>
    </w:p>
    <w:p w14:paraId="7919AC20" w14:textId="0769CDA9" w:rsidR="007A32F0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п</w:t>
      </w:r>
      <w:r w:rsidR="007A32F0" w:rsidRPr="00C204C6">
        <w:rPr>
          <w:b/>
        </w:rPr>
        <w:t xml:space="preserve">редотвращение </w:t>
      </w:r>
      <w:r w:rsidR="00314511" w:rsidRPr="00C204C6">
        <w:rPr>
          <w:b/>
        </w:rPr>
        <w:t>нарушений, недостатков (</w:t>
      </w:r>
      <w:r w:rsidR="007A32F0" w:rsidRPr="00C204C6">
        <w:rPr>
          <w:b/>
        </w:rPr>
        <w:t>негативных последствий</w:t>
      </w:r>
      <w:r w:rsidR="00314511" w:rsidRPr="00C204C6">
        <w:rPr>
          <w:b/>
        </w:rPr>
        <w:t>)</w:t>
      </w:r>
      <w:r w:rsidR="002D0BAE">
        <w:rPr>
          <w:b/>
        </w:rPr>
        <w:t xml:space="preserve"> </w:t>
      </w:r>
      <w:r w:rsidR="007A32F0" w:rsidRPr="00C204C6">
        <w:t>–</w:t>
      </w:r>
      <w:r w:rsidR="00AB593F">
        <w:t xml:space="preserve"> принятие </w:t>
      </w:r>
      <w:r w:rsidR="00831DF6">
        <w:t>С</w:t>
      </w:r>
      <w:r>
        <w:t>четной палатой</w:t>
      </w:r>
      <w:r w:rsidR="00AB593F">
        <w:t xml:space="preserve"> в пределах установленных полномочий мер по</w:t>
      </w:r>
      <w:r w:rsidR="002D0BAE">
        <w:t xml:space="preserve"> </w:t>
      </w:r>
      <w:r w:rsidR="00AB593F">
        <w:t>предупреждению нарушений, недостатков, а также по недопущению реализации рисков негативных последствий.</w:t>
      </w:r>
    </w:p>
    <w:p w14:paraId="4BB6418A" w14:textId="7D89E879" w:rsidR="006A5117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b/>
        </w:rPr>
        <w:t>– р</w:t>
      </w:r>
      <w:r w:rsidR="00686326" w:rsidRPr="00C204C6">
        <w:rPr>
          <w:b/>
        </w:rPr>
        <w:t>иск-ориентированный подход</w:t>
      </w:r>
      <w:r w:rsidR="00686326" w:rsidRPr="00C204C6">
        <w:t xml:space="preserve"> </w:t>
      </w:r>
      <w:r w:rsidR="005D70EF" w:rsidRPr="00C204C6">
        <w:t>–</w:t>
      </w:r>
      <w:r w:rsidR="00686326" w:rsidRPr="00C204C6">
        <w:t xml:space="preserve"> </w:t>
      </w:r>
      <w:r w:rsidR="002F7EEA" w:rsidRPr="00C204C6">
        <w:t>способ</w:t>
      </w:r>
      <w:r w:rsidR="00686326" w:rsidRPr="00C204C6">
        <w:t xml:space="preserve"> организации и осуществления </w:t>
      </w:r>
      <w:r w:rsidR="005D70EF" w:rsidRPr="00C204C6">
        <w:t xml:space="preserve">внешнего </w:t>
      </w:r>
      <w:r w:rsidR="00686326" w:rsidRPr="00C204C6">
        <w:t xml:space="preserve">государственного </w:t>
      </w:r>
      <w:r w:rsidR="005D70EF" w:rsidRPr="00C204C6">
        <w:t xml:space="preserve">финансового </w:t>
      </w:r>
      <w:r w:rsidR="002F7EEA" w:rsidRPr="00C204C6">
        <w:t>контроля</w:t>
      </w:r>
      <w:r w:rsidR="00686326" w:rsidRPr="00C204C6">
        <w:t>, при</w:t>
      </w:r>
      <w:r w:rsidR="00B73CA3">
        <w:t xml:space="preserve"> </w:t>
      </w:r>
      <w:r w:rsidR="00686326" w:rsidRPr="00C204C6">
        <w:t xml:space="preserve">котором </w:t>
      </w:r>
      <w:r w:rsidR="00900FB4" w:rsidRPr="00C204C6">
        <w:t>планирование</w:t>
      </w:r>
      <w:r w:rsidR="00B22C49" w:rsidRPr="00C204C6">
        <w:t xml:space="preserve"> </w:t>
      </w:r>
      <w:r w:rsidR="006A5117" w:rsidRPr="00C204C6">
        <w:t xml:space="preserve">и осуществление контрольной (экспертно-аналитической) деятельности, включая выбор форм и методов осуществления внешнего государственного финансового контроля, определяется результатами </w:t>
      </w:r>
      <w:r w:rsidR="00B22C49" w:rsidRPr="00C204C6">
        <w:t>оценки (</w:t>
      </w:r>
      <w:r w:rsidR="006A5117" w:rsidRPr="00C204C6">
        <w:t>ранжирования) рисков (</w:t>
      </w:r>
      <w:r w:rsidR="00B22C49" w:rsidRPr="00C204C6">
        <w:t xml:space="preserve">рисков </w:t>
      </w:r>
      <w:r w:rsidR="00EB796B" w:rsidRPr="00C204C6">
        <w:t>нарушений, недостатков (</w:t>
      </w:r>
      <w:r w:rsidR="00B22C49" w:rsidRPr="00C204C6">
        <w:t>негативных последствий)</w:t>
      </w:r>
      <w:r w:rsidR="006A5117" w:rsidRPr="00C204C6">
        <w:t>.</w:t>
      </w:r>
    </w:p>
    <w:p w14:paraId="0B9C2638" w14:textId="36D9C3DB" w:rsidR="00032308" w:rsidRDefault="00DE78F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 xml:space="preserve">Иные термины в настоящем Стандарте </w:t>
      </w:r>
      <w:r w:rsidR="004721A0" w:rsidRPr="00C204C6">
        <w:t xml:space="preserve">используются </w:t>
      </w:r>
      <w:r w:rsidRPr="00C204C6">
        <w:t xml:space="preserve">в значениях, определенных </w:t>
      </w:r>
      <w:r w:rsidR="00032308" w:rsidRPr="00C204C6">
        <w:t xml:space="preserve">законодательными и иными нормативными правовыми актами Российской Федерации и </w:t>
      </w:r>
      <w:r w:rsidR="00327719">
        <w:t>Республики Дагестан</w:t>
      </w:r>
      <w:r w:rsidR="00032308" w:rsidRPr="00C204C6">
        <w:t xml:space="preserve">, </w:t>
      </w:r>
      <w:r w:rsidR="00E918CB" w:rsidRPr="00C204C6">
        <w:t>Р</w:t>
      </w:r>
      <w:r w:rsidR="00032308" w:rsidRPr="00C204C6">
        <w:t>егламентом и</w:t>
      </w:r>
      <w:r w:rsidR="002D0BAE">
        <w:t xml:space="preserve"> </w:t>
      </w:r>
      <w:r w:rsidR="00032308" w:rsidRPr="00C204C6">
        <w:t xml:space="preserve">стандартами </w:t>
      </w:r>
      <w:r w:rsidR="00831DF6">
        <w:t>С</w:t>
      </w:r>
      <w:r w:rsidR="00434525">
        <w:t>четной палаты</w:t>
      </w:r>
      <w:r w:rsidR="00032308" w:rsidRPr="00C204C6">
        <w:t>.</w:t>
      </w:r>
    </w:p>
    <w:p w14:paraId="4921EEA8" w14:textId="77777777" w:rsidR="00F35FCF" w:rsidRPr="00C204C6" w:rsidRDefault="00F35FC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</w:p>
    <w:p w14:paraId="71725603" w14:textId="6A34F8CC" w:rsidR="006A413F" w:rsidRDefault="00F8300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</w:rPr>
      </w:pPr>
      <w:bookmarkStart w:id="5" w:name="_Toc119676220"/>
      <w:r w:rsidRPr="00C204C6">
        <w:rPr>
          <w:rFonts w:eastAsiaTheme="majorEastAsia"/>
          <w:b/>
          <w:bCs/>
        </w:rPr>
        <w:t>2.</w:t>
      </w:r>
      <w:r w:rsidR="00B73CA3" w:rsidRPr="00C204C6">
        <w:rPr>
          <w:rFonts w:eastAsiaTheme="majorEastAsia"/>
          <w:b/>
          <w:bCs/>
        </w:rPr>
        <w:t xml:space="preserve"> </w:t>
      </w:r>
      <w:r w:rsidR="002F490A" w:rsidRPr="00C204C6">
        <w:rPr>
          <w:rFonts w:eastAsiaTheme="majorEastAsia"/>
          <w:b/>
          <w:bCs/>
        </w:rPr>
        <w:t>Основы применения риск-ориентированного подхода</w:t>
      </w:r>
      <w:bookmarkEnd w:id="5"/>
    </w:p>
    <w:p w14:paraId="14EC75E5" w14:textId="77777777" w:rsidR="00434525" w:rsidRPr="00C204C6" w:rsidRDefault="00434525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</w:rPr>
      </w:pPr>
    </w:p>
    <w:p w14:paraId="645A5812" w14:textId="3112570A" w:rsidR="00D21C2F" w:rsidRDefault="00D21C2F" w:rsidP="004345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outlineLvl w:val="0"/>
        <w:rPr>
          <w:rFonts w:eastAsiaTheme="majorEastAsia"/>
          <w:b/>
          <w:bCs/>
        </w:rPr>
      </w:pPr>
      <w:r w:rsidRPr="00C204C6">
        <w:rPr>
          <w:rFonts w:eastAsiaTheme="majorEastAsia"/>
          <w:b/>
          <w:bCs/>
        </w:rPr>
        <w:t>2.1.</w:t>
      </w:r>
      <w:r w:rsidR="00B73CA3" w:rsidRPr="00C204C6">
        <w:rPr>
          <w:rFonts w:eastAsiaTheme="majorEastAsia"/>
          <w:b/>
          <w:bCs/>
        </w:rPr>
        <w:t xml:space="preserve"> </w:t>
      </w:r>
      <w:r w:rsidR="00BE4140" w:rsidRPr="00C204C6">
        <w:rPr>
          <w:rFonts w:eastAsiaTheme="majorEastAsia"/>
          <w:b/>
          <w:bCs/>
        </w:rPr>
        <w:t xml:space="preserve">Применение риск-ориентированного подхода при планировании контрольной </w:t>
      </w:r>
      <w:r w:rsidR="005C4631" w:rsidRPr="00C204C6">
        <w:rPr>
          <w:rFonts w:eastAsiaTheme="majorEastAsia"/>
          <w:b/>
          <w:bCs/>
        </w:rPr>
        <w:t>(</w:t>
      </w:r>
      <w:r w:rsidR="00BE4140" w:rsidRPr="00C204C6">
        <w:rPr>
          <w:rFonts w:eastAsiaTheme="majorEastAsia"/>
          <w:b/>
          <w:bCs/>
        </w:rPr>
        <w:t>экспертно-аналитической</w:t>
      </w:r>
      <w:r w:rsidR="005C4631" w:rsidRPr="00C204C6">
        <w:rPr>
          <w:rFonts w:eastAsiaTheme="majorEastAsia"/>
          <w:b/>
          <w:bCs/>
        </w:rPr>
        <w:t>)</w:t>
      </w:r>
      <w:r w:rsidR="00BE4140" w:rsidRPr="00C204C6">
        <w:rPr>
          <w:rFonts w:eastAsiaTheme="majorEastAsia"/>
          <w:b/>
          <w:bCs/>
        </w:rPr>
        <w:t xml:space="preserve"> деятельности</w:t>
      </w:r>
      <w:r w:rsidR="00434525">
        <w:rPr>
          <w:rFonts w:eastAsiaTheme="majorEastAsia"/>
          <w:b/>
          <w:bCs/>
        </w:rPr>
        <w:t>.</w:t>
      </w:r>
    </w:p>
    <w:p w14:paraId="43EE0B5E" w14:textId="1172FC98" w:rsidR="00726D27" w:rsidRPr="00C204C6" w:rsidRDefault="006C31B0" w:rsidP="00D659C8">
      <w:pPr>
        <w:widowControl w:val="0"/>
        <w:ind w:firstLine="709"/>
        <w:jc w:val="both"/>
      </w:pPr>
      <w:r w:rsidRPr="00C204C6">
        <w:t>2.1.</w:t>
      </w:r>
      <w:r w:rsidR="00BE4140" w:rsidRPr="00C204C6">
        <w:t>1.</w:t>
      </w:r>
      <w:r w:rsidR="00B73CA3" w:rsidRPr="00C204C6">
        <w:t xml:space="preserve"> </w:t>
      </w:r>
      <w:r w:rsidR="00BE4140" w:rsidRPr="00C204C6">
        <w:t>При планировании контрольных (экспертно-аналитических) мероприятий примен</w:t>
      </w:r>
      <w:r w:rsidR="00F45FA1">
        <w:t>я</w:t>
      </w:r>
      <w:r w:rsidR="00BE4140" w:rsidRPr="00C204C6">
        <w:t>е</w:t>
      </w:r>
      <w:r w:rsidR="00F45FA1">
        <w:t>тся</w:t>
      </w:r>
      <w:r w:rsidR="00BE4140" w:rsidRPr="00C204C6">
        <w:t xml:space="preserve"> риск-ориентированн</w:t>
      </w:r>
      <w:r w:rsidR="00F45FA1">
        <w:t>ый</w:t>
      </w:r>
      <w:r w:rsidR="00BE4140" w:rsidRPr="00C204C6">
        <w:t xml:space="preserve"> подход.</w:t>
      </w:r>
    </w:p>
    <w:p w14:paraId="7527197C" w14:textId="59660AB6" w:rsidR="00BC146D" w:rsidRPr="00C204C6" w:rsidRDefault="00730B86" w:rsidP="00D659C8">
      <w:pPr>
        <w:widowControl w:val="0"/>
        <w:ind w:firstLine="709"/>
        <w:jc w:val="both"/>
      </w:pPr>
      <w:r w:rsidRPr="00C204C6">
        <w:t>2.</w:t>
      </w:r>
      <w:r w:rsidR="001B15EA" w:rsidRPr="00C204C6">
        <w:t>1.</w:t>
      </w:r>
      <w:r w:rsidRPr="00C204C6">
        <w:t>2.</w:t>
      </w:r>
      <w:r w:rsidR="00B73CA3" w:rsidRPr="00C204C6">
        <w:t xml:space="preserve"> </w:t>
      </w:r>
      <w:r w:rsidR="00443811" w:rsidRPr="00C204C6">
        <w:t>В целях обеспечения всестороннего и систематического внешнего государственного</w:t>
      </w:r>
      <w:r w:rsidR="002D0BAE">
        <w:t xml:space="preserve"> (муниципального)</w:t>
      </w:r>
      <w:r w:rsidR="00443811" w:rsidRPr="00C204C6">
        <w:t xml:space="preserve"> финансового контроля </w:t>
      </w:r>
      <w:r w:rsidR="009A3A4D" w:rsidRPr="00C204C6">
        <w:t xml:space="preserve">при </w:t>
      </w:r>
      <w:r w:rsidR="00443811" w:rsidRPr="00C204C6">
        <w:t>планировани</w:t>
      </w:r>
      <w:r w:rsidR="009A3A4D" w:rsidRPr="00C204C6">
        <w:t>и</w:t>
      </w:r>
      <w:r w:rsidR="00443811" w:rsidRPr="00C204C6">
        <w:t xml:space="preserve"> контрольной (экспертно-аналитической) деятельности осуществляется </w:t>
      </w:r>
      <w:bookmarkStart w:id="6" w:name="_Hlk138679506"/>
      <w:r w:rsidR="009A3A4D" w:rsidRPr="00C204C6">
        <w:t xml:space="preserve">приоритизация </w:t>
      </w:r>
      <w:r w:rsidR="003E07A7" w:rsidRPr="00C204C6">
        <w:t>и</w:t>
      </w:r>
      <w:r w:rsidR="008903CD" w:rsidRPr="00C204C6">
        <w:t xml:space="preserve"> </w:t>
      </w:r>
      <w:r w:rsidR="003E07A7" w:rsidRPr="00C204C6">
        <w:t>выбор предмета</w:t>
      </w:r>
      <w:r w:rsidR="00F45FA1">
        <w:t xml:space="preserve"> (тематики)</w:t>
      </w:r>
      <w:r w:rsidR="003E07A7" w:rsidRPr="00C204C6">
        <w:t xml:space="preserve"> </w:t>
      </w:r>
      <w:r w:rsidR="009A3A4D" w:rsidRPr="00C204C6">
        <w:t>контрольн</w:t>
      </w:r>
      <w:r w:rsidR="005C5CB8" w:rsidRPr="00C204C6">
        <w:t>ого</w:t>
      </w:r>
      <w:r w:rsidR="009A3A4D" w:rsidRPr="00C204C6">
        <w:t xml:space="preserve"> (экспертно-аналитическ</w:t>
      </w:r>
      <w:r w:rsidR="005C5CB8" w:rsidRPr="00C204C6">
        <w:t>ого</w:t>
      </w:r>
      <w:r w:rsidR="009A3A4D" w:rsidRPr="00C204C6">
        <w:t>) мероприяти</w:t>
      </w:r>
      <w:r w:rsidR="005C5CB8" w:rsidRPr="00C204C6">
        <w:t>я</w:t>
      </w:r>
      <w:r w:rsidR="00731723" w:rsidRPr="00C204C6">
        <w:t xml:space="preserve"> </w:t>
      </w:r>
      <w:r w:rsidR="00BE0E4C" w:rsidRPr="00C204C6">
        <w:t>по результатам</w:t>
      </w:r>
      <w:r w:rsidR="00B95EB7" w:rsidRPr="00C204C6">
        <w:t xml:space="preserve"> </w:t>
      </w:r>
      <w:r w:rsidR="006164F3" w:rsidRPr="00C204C6">
        <w:t>оценк</w:t>
      </w:r>
      <w:r w:rsidR="00BA2B18" w:rsidRPr="00C204C6">
        <w:t>и</w:t>
      </w:r>
      <w:r w:rsidR="006164F3" w:rsidRPr="00C204C6">
        <w:t xml:space="preserve"> </w:t>
      </w:r>
      <w:r w:rsidR="00EA03D5" w:rsidRPr="00C204C6">
        <w:t>базовы</w:t>
      </w:r>
      <w:r w:rsidR="00EA03D5" w:rsidRPr="00133014">
        <w:t xml:space="preserve">х </w:t>
      </w:r>
      <w:r w:rsidR="00443811" w:rsidRPr="00C204C6">
        <w:t>риск</w:t>
      </w:r>
      <w:r w:rsidR="009C6265" w:rsidRPr="00C204C6">
        <w:t>ов</w:t>
      </w:r>
      <w:r w:rsidR="00BC146D" w:rsidRPr="00C204C6">
        <w:t>.</w:t>
      </w:r>
      <w:bookmarkEnd w:id="6"/>
    </w:p>
    <w:p w14:paraId="493DD9DA" w14:textId="2FC180C5" w:rsidR="00F26CC7" w:rsidRPr="00C204C6" w:rsidRDefault="00F26CC7" w:rsidP="00D659C8">
      <w:pPr>
        <w:widowControl w:val="0"/>
        <w:ind w:firstLine="709"/>
        <w:jc w:val="both"/>
      </w:pPr>
      <w:r w:rsidRPr="00C204C6">
        <w:t xml:space="preserve">Базовые </w:t>
      </w:r>
      <w:r w:rsidR="00FC5075" w:rsidRPr="00C204C6">
        <w:t>риски</w:t>
      </w:r>
      <w:r w:rsidRPr="00C204C6">
        <w:t xml:space="preserve">, подлежащие </w:t>
      </w:r>
      <w:r w:rsidR="004D2453" w:rsidRPr="00C204C6">
        <w:t>оценке</w:t>
      </w:r>
      <w:r w:rsidRPr="00C204C6">
        <w:t xml:space="preserve"> при планировании деятельности в целях приоритизации контрольных (экспертно-аналитических) мероприятий, представлены в приложении 1 к настоящему Стандарту.</w:t>
      </w:r>
    </w:p>
    <w:p w14:paraId="7F5A6D7B" w14:textId="5FD7D42A" w:rsidR="007028BC" w:rsidRPr="00C204C6" w:rsidRDefault="007028BC" w:rsidP="00D659C8">
      <w:pPr>
        <w:widowControl w:val="0"/>
        <w:ind w:firstLine="709"/>
        <w:jc w:val="both"/>
        <w:rPr>
          <w:rFonts w:eastAsia="Calibri"/>
          <w:szCs w:val="22"/>
        </w:rPr>
      </w:pPr>
      <w:r w:rsidRPr="00C204C6">
        <w:t>2.1.3.</w:t>
      </w:r>
      <w:r w:rsidR="00B73CA3">
        <w:t xml:space="preserve"> </w:t>
      </w:r>
      <w:r w:rsidR="0014570B">
        <w:t>О</w:t>
      </w:r>
      <w:r w:rsidR="0014570B" w:rsidRPr="00C204C6">
        <w:rPr>
          <w:bCs/>
        </w:rPr>
        <w:t>пределени</w:t>
      </w:r>
      <w:r w:rsidR="0014570B">
        <w:rPr>
          <w:bCs/>
        </w:rPr>
        <w:t>е</w:t>
      </w:r>
      <w:r w:rsidR="0014570B" w:rsidRPr="00C204C6">
        <w:rPr>
          <w:bCs/>
        </w:rPr>
        <w:t xml:space="preserve"> </w:t>
      </w:r>
      <w:r w:rsidR="0014570B" w:rsidRPr="00C204C6">
        <w:t xml:space="preserve">возможных форм и методов осуществления внешнего государственного финансового контроля по соответствующему </w:t>
      </w:r>
      <w:r w:rsidR="0014570B" w:rsidRPr="00C204C6">
        <w:lastRenderedPageBreak/>
        <w:t>предмету</w:t>
      </w:r>
      <w:r w:rsidR="0014570B">
        <w:t xml:space="preserve"> (тематики)</w:t>
      </w:r>
      <w:r w:rsidR="0014570B" w:rsidRPr="00C204C6">
        <w:t xml:space="preserve"> контрольного (экспертно-аналитического) мероприятия</w:t>
      </w:r>
      <w:r w:rsidR="0014570B">
        <w:t xml:space="preserve"> </w:t>
      </w:r>
      <w:r w:rsidR="0014570B" w:rsidRPr="00C204C6">
        <w:rPr>
          <w:bCs/>
        </w:rPr>
        <w:t xml:space="preserve">осуществляется с учетом </w:t>
      </w:r>
      <w:r w:rsidR="0014570B">
        <w:rPr>
          <w:bCs/>
        </w:rPr>
        <w:t>результатов п</w:t>
      </w:r>
      <w:r w:rsidRPr="00C204C6">
        <w:rPr>
          <w:bCs/>
        </w:rPr>
        <w:t>риоритизация мероприятий при планировании контрольной (экспертно-аналитической) деятельности</w:t>
      </w:r>
      <w:r w:rsidRPr="00C204C6">
        <w:t>.</w:t>
      </w:r>
      <w:bookmarkStart w:id="7" w:name="_Hlk132629086"/>
    </w:p>
    <w:bookmarkEnd w:id="7"/>
    <w:p w14:paraId="00AC269F" w14:textId="6CC4A426" w:rsidR="001D4D9C" w:rsidRPr="00C204C6" w:rsidRDefault="001D4D9C" w:rsidP="00D659C8">
      <w:pPr>
        <w:widowControl w:val="0"/>
        <w:ind w:firstLine="709"/>
        <w:jc w:val="both"/>
      </w:pPr>
      <w:r w:rsidRPr="00DD6F72">
        <w:t>2.1.</w:t>
      </w:r>
      <w:r w:rsidR="009241F6">
        <w:t>4</w:t>
      </w:r>
      <w:r w:rsidRPr="00DD6F72">
        <w:t>.</w:t>
      </w:r>
      <w:r w:rsidR="00B73CA3" w:rsidRPr="00DD6F72">
        <w:t xml:space="preserve"> </w:t>
      </w:r>
      <w:r w:rsidR="00DE2BE5" w:rsidRPr="00DD6F72">
        <w:t xml:space="preserve">При рассмотрении </w:t>
      </w:r>
      <w:r w:rsidR="00434525" w:rsidRPr="00DD6F72">
        <w:t xml:space="preserve">предложений </w:t>
      </w:r>
      <w:r w:rsidR="00434525">
        <w:t xml:space="preserve">Главы Республики Дагестан и </w:t>
      </w:r>
      <w:r w:rsidR="00DE2BE5" w:rsidRPr="00DD6F72">
        <w:t>поручений</w:t>
      </w:r>
      <w:r w:rsidR="00760720" w:rsidRPr="00DD6F72">
        <w:t xml:space="preserve"> </w:t>
      </w:r>
      <w:r w:rsidR="00DD6F72" w:rsidRPr="00DD6F72">
        <w:t>Народного Собрания Республики Дагестан</w:t>
      </w:r>
      <w:r w:rsidR="00517DDB" w:rsidRPr="00DD6F72">
        <w:t xml:space="preserve"> </w:t>
      </w:r>
      <w:r w:rsidR="00831DF6" w:rsidRPr="00DD6F72">
        <w:t>Республики Дагестан</w:t>
      </w:r>
      <w:r w:rsidR="00434525">
        <w:t xml:space="preserve"> </w:t>
      </w:r>
      <w:r w:rsidR="00DD6F72">
        <w:t xml:space="preserve">о проведении контрольного или экспертно-аналитического мероприятия </w:t>
      </w:r>
      <w:r w:rsidRPr="00C204C6">
        <w:t xml:space="preserve">предмет контрольного (экспертно-аналитического) мероприятия может быть </w:t>
      </w:r>
      <w:r w:rsidR="00E819BA" w:rsidRPr="00E819BA">
        <w:t>расширен</w:t>
      </w:r>
      <w:r w:rsidR="00102F6F">
        <w:t xml:space="preserve"> </w:t>
      </w:r>
      <w:r w:rsidRPr="00C204C6">
        <w:t>с учетом базовых риск</w:t>
      </w:r>
      <w:r w:rsidR="008B5D37" w:rsidRPr="00C204C6">
        <w:t>ов</w:t>
      </w:r>
      <w:r w:rsidRPr="00C204C6">
        <w:t>.</w:t>
      </w:r>
    </w:p>
    <w:p w14:paraId="363BD5C4" w14:textId="32075817" w:rsidR="00A6412C" w:rsidRPr="00C204C6" w:rsidRDefault="000A4055" w:rsidP="00D659C8">
      <w:pPr>
        <w:widowControl w:val="0"/>
        <w:ind w:firstLine="709"/>
        <w:jc w:val="both"/>
      </w:pPr>
      <w:r w:rsidRPr="00C204C6">
        <w:t>2.1.</w:t>
      </w:r>
      <w:r w:rsidR="009241F6">
        <w:t>5</w:t>
      </w:r>
      <w:r w:rsidRPr="00C204C6">
        <w:t>.</w:t>
      </w:r>
      <w:r w:rsidR="00B73CA3" w:rsidRPr="00C204C6">
        <w:t xml:space="preserve"> </w:t>
      </w:r>
      <w:r w:rsidRPr="00C204C6">
        <w:t>Оценка</w:t>
      </w:r>
      <w:r w:rsidR="00EA03D5" w:rsidRPr="00C204C6">
        <w:t xml:space="preserve"> базовых </w:t>
      </w:r>
      <w:r w:rsidR="00032BB7" w:rsidRPr="00C204C6">
        <w:t>рисков</w:t>
      </w:r>
      <w:r w:rsidR="008C0164" w:rsidRPr="00C204C6">
        <w:t xml:space="preserve"> при разработке и утверждении </w:t>
      </w:r>
      <w:r w:rsidR="003A0498">
        <w:t xml:space="preserve">годового </w:t>
      </w:r>
      <w:r w:rsidR="00923C0C" w:rsidRPr="00C204C6">
        <w:t xml:space="preserve">плана работы </w:t>
      </w:r>
      <w:r w:rsidR="00831DF6">
        <w:t>С</w:t>
      </w:r>
      <w:r w:rsidR="00434525">
        <w:t xml:space="preserve">четной палаты </w:t>
      </w:r>
      <w:r w:rsidR="00923C0C" w:rsidRPr="00C204C6">
        <w:t>и внесении в него изменений осуществляется</w:t>
      </w:r>
      <w:r w:rsidR="002369FE">
        <w:t xml:space="preserve"> с применением</w:t>
      </w:r>
      <w:r w:rsidR="004D2453" w:rsidRPr="00C204C6">
        <w:t xml:space="preserve"> </w:t>
      </w:r>
      <w:r w:rsidR="00923C0C" w:rsidRPr="00C204C6">
        <w:t xml:space="preserve">профессионального суждения </w:t>
      </w:r>
      <w:r w:rsidR="00DA1211" w:rsidRPr="00C204C6">
        <w:t xml:space="preserve">(обоснованного мнения) </w:t>
      </w:r>
      <w:r w:rsidR="00923C0C" w:rsidRPr="00C204C6">
        <w:t>член</w:t>
      </w:r>
      <w:r w:rsidR="0008066C" w:rsidRPr="00C204C6">
        <w:t>а</w:t>
      </w:r>
      <w:r w:rsidR="00923C0C" w:rsidRPr="00C204C6">
        <w:t xml:space="preserve"> Коллегии</w:t>
      </w:r>
      <w:r w:rsidR="00AA76D6">
        <w:t xml:space="preserve"> </w:t>
      </w:r>
      <w:r w:rsidR="00434525">
        <w:t xml:space="preserve">Счетной палаты </w:t>
      </w:r>
      <w:r w:rsidR="002369FE">
        <w:t>в отношении выбора предметов (тематики) контрольных (экспертно-аналитических) мероприятий</w:t>
      </w:r>
      <w:r w:rsidR="007028BC" w:rsidRPr="00C204C6">
        <w:t>, сформированного по результатам применения риск-ориентированного подхода.</w:t>
      </w:r>
    </w:p>
    <w:p w14:paraId="45980294" w14:textId="6BAAC10D" w:rsidR="00C233B8" w:rsidRPr="00C204C6" w:rsidRDefault="00C233B8" w:rsidP="00D659C8">
      <w:pPr>
        <w:widowControl w:val="0"/>
        <w:ind w:firstLine="709"/>
        <w:jc w:val="both"/>
      </w:pPr>
      <w:r w:rsidRPr="00C204C6">
        <w:t>2.1.</w:t>
      </w:r>
      <w:r w:rsidR="009241F6">
        <w:t>6</w:t>
      </w:r>
      <w:r w:rsidRPr="00C204C6">
        <w:t>.</w:t>
      </w:r>
      <w:r w:rsidR="00B73CA3">
        <w:t xml:space="preserve"> </w:t>
      </w:r>
      <w:r w:rsidR="002369FE">
        <w:t xml:space="preserve">Сформированное с применением </w:t>
      </w:r>
      <w:r w:rsidR="00EA4CDA" w:rsidRPr="00C204C6">
        <w:t>профессионального суждения</w:t>
      </w:r>
      <w:r w:rsidR="002369FE">
        <w:t xml:space="preserve"> </w:t>
      </w:r>
      <w:r w:rsidR="0067148D">
        <w:t>(</w:t>
      </w:r>
      <w:r w:rsidR="002369FE">
        <w:t>обоснованно</w:t>
      </w:r>
      <w:r w:rsidR="0067148D">
        <w:t>го</w:t>
      </w:r>
      <w:r w:rsidR="002369FE">
        <w:t xml:space="preserve"> мнени</w:t>
      </w:r>
      <w:r w:rsidR="0067148D">
        <w:t>я)</w:t>
      </w:r>
      <w:r w:rsidR="00EA4CDA" w:rsidRPr="00C204C6">
        <w:t xml:space="preserve"> </w:t>
      </w:r>
      <w:r w:rsidR="0067148D">
        <w:t xml:space="preserve">решение </w:t>
      </w:r>
      <w:r w:rsidR="00EA4CDA" w:rsidRPr="00C204C6">
        <w:t>член</w:t>
      </w:r>
      <w:r w:rsidR="002369FE">
        <w:t>а</w:t>
      </w:r>
      <w:r w:rsidR="00EA4CDA" w:rsidRPr="00C204C6">
        <w:t xml:space="preserve"> Коллегии</w:t>
      </w:r>
      <w:r w:rsidR="00434525" w:rsidRPr="00434525">
        <w:t xml:space="preserve"> </w:t>
      </w:r>
      <w:r w:rsidR="00434525">
        <w:t>Счетной палаты</w:t>
      </w:r>
      <w:r w:rsidR="00376A4F">
        <w:t xml:space="preserve"> </w:t>
      </w:r>
      <w:r w:rsidR="002369FE">
        <w:t>отражается в</w:t>
      </w:r>
      <w:r w:rsidR="00EA4CDA" w:rsidRPr="00C204C6">
        <w:t xml:space="preserve"> документ</w:t>
      </w:r>
      <w:r w:rsidR="002369FE">
        <w:t>ах</w:t>
      </w:r>
      <w:r w:rsidR="00EA4CDA" w:rsidRPr="00C204C6">
        <w:t xml:space="preserve"> </w:t>
      </w:r>
      <w:r w:rsidR="00517DDB">
        <w:t>(служебной записке)</w:t>
      </w:r>
      <w:r w:rsidR="002369FE">
        <w:t xml:space="preserve"> </w:t>
      </w:r>
      <w:r w:rsidR="0067148D">
        <w:t xml:space="preserve">с предложением </w:t>
      </w:r>
      <w:r w:rsidRPr="00C204C6">
        <w:t>о включении контрольных и экспертно-аналитических мероприятий в план работы</w:t>
      </w:r>
      <w:r w:rsidR="00191931">
        <w:t xml:space="preserve"> </w:t>
      </w:r>
      <w:r w:rsidR="00434525">
        <w:t>Счетной палаты</w:t>
      </w:r>
      <w:r w:rsidRPr="00C204C6">
        <w:t>. Профессиональное суждение</w:t>
      </w:r>
      <w:r w:rsidR="0067148D">
        <w:t xml:space="preserve"> (обоснованное мнение)</w:t>
      </w:r>
      <w:r w:rsidRPr="00C204C6">
        <w:t xml:space="preserve"> представляется </w:t>
      </w:r>
      <w:r w:rsidR="0008066C" w:rsidRPr="00C204C6">
        <w:t xml:space="preserve">членом Коллегии </w:t>
      </w:r>
      <w:r w:rsidR="00434525">
        <w:t>Счетной палаты</w:t>
      </w:r>
      <w:r w:rsidR="00434525" w:rsidRPr="00C204C6">
        <w:t xml:space="preserve"> </w:t>
      </w:r>
      <w:r w:rsidRPr="00C204C6">
        <w:t>с</w:t>
      </w:r>
      <w:r w:rsidR="00517DDB">
        <w:t xml:space="preserve"> </w:t>
      </w:r>
      <w:r w:rsidRPr="00C204C6">
        <w:t>соблюдением терминологии настоящего Стандарта и методических документов.</w:t>
      </w:r>
    </w:p>
    <w:p w14:paraId="300F60E3" w14:textId="55F55E0B" w:rsidR="00C93416" w:rsidRDefault="00C93416" w:rsidP="00D659C8">
      <w:pPr>
        <w:widowControl w:val="0"/>
        <w:ind w:firstLine="709"/>
        <w:jc w:val="both"/>
      </w:pPr>
      <w:r w:rsidRPr="00C204C6">
        <w:t>2.1.</w:t>
      </w:r>
      <w:r w:rsidR="009241F6">
        <w:t>7</w:t>
      </w:r>
      <w:r w:rsidRPr="00C204C6">
        <w:t>.</w:t>
      </w:r>
      <w:r w:rsidR="00B73CA3">
        <w:t xml:space="preserve"> </w:t>
      </w:r>
      <w:r w:rsidRPr="00C204C6">
        <w:t>Решение о включении контрольн</w:t>
      </w:r>
      <w:r w:rsidR="000E6AE0" w:rsidRPr="00C204C6">
        <w:t>ых</w:t>
      </w:r>
      <w:r w:rsidRPr="00C204C6">
        <w:t xml:space="preserve"> (экспертно-аналитическ</w:t>
      </w:r>
      <w:r w:rsidR="000E6AE0" w:rsidRPr="00C204C6">
        <w:t>их</w:t>
      </w:r>
      <w:r w:rsidRPr="00C204C6">
        <w:t>) мероприяти</w:t>
      </w:r>
      <w:r w:rsidR="000E6AE0" w:rsidRPr="00C204C6">
        <w:t>й</w:t>
      </w:r>
      <w:r w:rsidRPr="00C204C6">
        <w:t xml:space="preserve"> в план работы </w:t>
      </w:r>
      <w:r w:rsidR="00434525">
        <w:t>Счетной палаты</w:t>
      </w:r>
      <w:r w:rsidR="00434525" w:rsidRPr="00C204C6">
        <w:t xml:space="preserve"> </w:t>
      </w:r>
      <w:r w:rsidRPr="00C204C6">
        <w:t xml:space="preserve">принимается </w:t>
      </w:r>
      <w:r w:rsidR="002369FE">
        <w:t>с учетом</w:t>
      </w:r>
      <w:r w:rsidRPr="00C204C6">
        <w:t xml:space="preserve"> результат</w:t>
      </w:r>
      <w:r w:rsidR="002369FE">
        <w:t>ов</w:t>
      </w:r>
      <w:r w:rsidRPr="00C204C6">
        <w:t xml:space="preserve"> </w:t>
      </w:r>
      <w:r w:rsidR="00D842E7" w:rsidRPr="00C204C6">
        <w:t>обсуждения</w:t>
      </w:r>
      <w:r w:rsidR="000E6AE0" w:rsidRPr="00C204C6">
        <w:t xml:space="preserve"> на заседании Коллегии</w:t>
      </w:r>
      <w:r w:rsidR="00434525" w:rsidRPr="00434525">
        <w:t xml:space="preserve"> </w:t>
      </w:r>
      <w:r w:rsidR="00434525">
        <w:t>Счетной палаты</w:t>
      </w:r>
      <w:r w:rsidR="000E6AE0" w:rsidRPr="00C204C6">
        <w:t>.</w:t>
      </w:r>
    </w:p>
    <w:p w14:paraId="68517435" w14:textId="77777777" w:rsidR="00231A84" w:rsidRPr="00C204C6" w:rsidRDefault="00231A84" w:rsidP="00D659C8">
      <w:pPr>
        <w:widowControl w:val="0"/>
        <w:ind w:firstLine="709"/>
        <w:jc w:val="both"/>
      </w:pPr>
    </w:p>
    <w:p w14:paraId="0EC97BC4" w14:textId="47B6F1C5" w:rsidR="00492BCF" w:rsidRDefault="00EA5E03" w:rsidP="00B34C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outlineLvl w:val="0"/>
        <w:rPr>
          <w:rFonts w:eastAsiaTheme="majorEastAsia"/>
          <w:b/>
          <w:bCs/>
        </w:rPr>
      </w:pPr>
      <w:r w:rsidRPr="00C204C6">
        <w:rPr>
          <w:rFonts w:eastAsiaTheme="majorEastAsia"/>
          <w:b/>
          <w:bCs/>
        </w:rPr>
        <w:t>2.2. Применение риск-ориентированного подхода при подготовке</w:t>
      </w:r>
      <w:r w:rsidR="00517DDB">
        <w:rPr>
          <w:rFonts w:eastAsiaTheme="majorEastAsia"/>
          <w:b/>
          <w:bCs/>
        </w:rPr>
        <w:t xml:space="preserve"> </w:t>
      </w:r>
      <w:r w:rsidR="00D47B5B" w:rsidRPr="00C204C6">
        <w:rPr>
          <w:rFonts w:eastAsiaTheme="majorEastAsia"/>
          <w:b/>
          <w:bCs/>
        </w:rPr>
        <w:t xml:space="preserve">к проведению </w:t>
      </w:r>
      <w:r w:rsidRPr="00C204C6">
        <w:rPr>
          <w:rFonts w:eastAsiaTheme="majorEastAsia"/>
          <w:b/>
          <w:bCs/>
        </w:rPr>
        <w:t>контрольн</w:t>
      </w:r>
      <w:r w:rsidR="00FD314A" w:rsidRPr="00C204C6">
        <w:rPr>
          <w:rFonts w:eastAsiaTheme="majorEastAsia"/>
          <w:b/>
          <w:bCs/>
        </w:rPr>
        <w:t>ого</w:t>
      </w:r>
      <w:r w:rsidRPr="00C204C6">
        <w:rPr>
          <w:rFonts w:eastAsiaTheme="majorEastAsia"/>
          <w:b/>
          <w:bCs/>
        </w:rPr>
        <w:t xml:space="preserve"> (экспертно-аналитическ</w:t>
      </w:r>
      <w:r w:rsidR="00FD314A" w:rsidRPr="00C204C6">
        <w:rPr>
          <w:rFonts w:eastAsiaTheme="majorEastAsia"/>
          <w:b/>
          <w:bCs/>
        </w:rPr>
        <w:t>ого</w:t>
      </w:r>
      <w:r w:rsidRPr="00C204C6">
        <w:rPr>
          <w:rFonts w:eastAsiaTheme="majorEastAsia"/>
          <w:b/>
          <w:bCs/>
        </w:rPr>
        <w:t>) мероприяти</w:t>
      </w:r>
      <w:r w:rsidR="00FD314A" w:rsidRPr="00C204C6">
        <w:rPr>
          <w:rFonts w:eastAsiaTheme="majorEastAsia"/>
          <w:b/>
          <w:bCs/>
        </w:rPr>
        <w:t>я</w:t>
      </w:r>
      <w:r w:rsidR="00434525">
        <w:rPr>
          <w:rFonts w:eastAsiaTheme="majorEastAsia"/>
          <w:b/>
          <w:bCs/>
        </w:rPr>
        <w:t>.</w:t>
      </w:r>
    </w:p>
    <w:p w14:paraId="554B6FC4" w14:textId="696867C0" w:rsidR="005D1883" w:rsidRDefault="00FA4885" w:rsidP="00D659C8">
      <w:pPr>
        <w:widowControl w:val="0"/>
        <w:ind w:firstLine="709"/>
        <w:jc w:val="both"/>
      </w:pPr>
      <w:r w:rsidRPr="00C204C6">
        <w:rPr>
          <w:szCs w:val="22"/>
        </w:rPr>
        <w:t>2.</w:t>
      </w:r>
      <w:r w:rsidR="00492AC5" w:rsidRPr="00C204C6">
        <w:rPr>
          <w:szCs w:val="22"/>
        </w:rPr>
        <w:t>2.1</w:t>
      </w:r>
      <w:r w:rsidRPr="00C204C6">
        <w:rPr>
          <w:szCs w:val="22"/>
        </w:rPr>
        <w:t>.</w:t>
      </w:r>
      <w:r w:rsidR="00B73CA3">
        <w:rPr>
          <w:szCs w:val="22"/>
        </w:rPr>
        <w:t xml:space="preserve"> </w:t>
      </w:r>
      <w:r w:rsidR="00970291" w:rsidRPr="00C204C6">
        <w:t>При</w:t>
      </w:r>
      <w:r w:rsidR="00800035" w:rsidRPr="00C204C6">
        <w:t xml:space="preserve"> подготовк</w:t>
      </w:r>
      <w:r w:rsidR="00970291" w:rsidRPr="00C204C6">
        <w:t>е</w:t>
      </w:r>
      <w:r w:rsidR="00800035" w:rsidRPr="00C204C6">
        <w:t xml:space="preserve"> </w:t>
      </w:r>
      <w:r w:rsidR="00AD4057" w:rsidRPr="00C204C6">
        <w:t xml:space="preserve">к проведению </w:t>
      </w:r>
      <w:r w:rsidR="00800035" w:rsidRPr="00C204C6">
        <w:t xml:space="preserve">контрольного </w:t>
      </w:r>
      <w:r w:rsidR="000A5533" w:rsidRPr="00C204C6">
        <w:t>(</w:t>
      </w:r>
      <w:r w:rsidR="00800035" w:rsidRPr="00C204C6">
        <w:t>экспертно-аналитического</w:t>
      </w:r>
      <w:r w:rsidR="000A5533" w:rsidRPr="00C204C6">
        <w:t>)</w:t>
      </w:r>
      <w:r w:rsidR="00800035" w:rsidRPr="00C204C6">
        <w:t xml:space="preserve"> мероприятия </w:t>
      </w:r>
      <w:r w:rsidR="00AD4057" w:rsidRPr="00C204C6">
        <w:t>руководителем контрольного (экспертно-аналитического) мероприятия</w:t>
      </w:r>
      <w:r w:rsidR="006A1D3F" w:rsidRPr="00C204C6">
        <w:t xml:space="preserve"> организуется</w:t>
      </w:r>
      <w:r w:rsidR="00A7654F" w:rsidRPr="00C204C6">
        <w:t xml:space="preserve"> </w:t>
      </w:r>
      <w:r w:rsidR="00A93BAD" w:rsidRPr="00C204C6">
        <w:t xml:space="preserve">предварительное изучение </w:t>
      </w:r>
      <w:r w:rsidR="00AA41EE" w:rsidRPr="00C204C6">
        <w:t>предмета контрольного (экспертно-аналитического) мероприятия</w:t>
      </w:r>
      <w:r w:rsidR="005D1883" w:rsidRPr="00C204C6">
        <w:t>,</w:t>
      </w:r>
      <w:r w:rsidR="00A93BAD" w:rsidRPr="00C204C6">
        <w:t xml:space="preserve"> </w:t>
      </w:r>
      <w:r w:rsidR="005D1883" w:rsidRPr="00C204C6">
        <w:t>ранжирование рисков</w:t>
      </w:r>
      <w:r w:rsidR="00BE0C07" w:rsidRPr="00C204C6">
        <w:t xml:space="preserve"> </w:t>
      </w:r>
      <w:r w:rsidR="000512EC" w:rsidRPr="00C204C6">
        <w:t>нарушений, недостатков (</w:t>
      </w:r>
      <w:r w:rsidR="00BE0C07" w:rsidRPr="00C204C6">
        <w:t>негативных последствий</w:t>
      </w:r>
      <w:r w:rsidR="000512EC" w:rsidRPr="00C204C6">
        <w:t>)</w:t>
      </w:r>
      <w:r w:rsidR="00A7654F" w:rsidRPr="00C204C6">
        <w:t>,</w:t>
      </w:r>
      <w:r w:rsidR="00072DB1">
        <w:t xml:space="preserve"> </w:t>
      </w:r>
      <w:r w:rsidR="005D1883" w:rsidRPr="00C204C6">
        <w:t>а также оценка аудиторского риска.</w:t>
      </w:r>
    </w:p>
    <w:p w14:paraId="4849D3EB" w14:textId="0852FD11" w:rsidR="00140329" w:rsidRDefault="00140329" w:rsidP="00140329">
      <w:pPr>
        <w:widowControl w:val="0"/>
        <w:ind w:firstLine="709"/>
        <w:jc w:val="both"/>
      </w:pPr>
      <w:r>
        <w:t>В ходе подготовительного этапа контрольного или экспертно-аналитического мероприятия риск-ориентированный подход применяется для:</w:t>
      </w:r>
    </w:p>
    <w:p w14:paraId="5353AA59" w14:textId="73336C0B" w:rsidR="00140329" w:rsidRDefault="00434525" w:rsidP="00140329">
      <w:pPr>
        <w:widowControl w:val="0"/>
        <w:ind w:firstLine="709"/>
        <w:jc w:val="both"/>
      </w:pPr>
      <w:r>
        <w:t>–</w:t>
      </w:r>
      <w:r w:rsidR="00822E48">
        <w:t xml:space="preserve"> </w:t>
      </w:r>
      <w:r w:rsidR="00140329">
        <w:t>определения целей и вопросов мероприятия;</w:t>
      </w:r>
    </w:p>
    <w:p w14:paraId="59160F24" w14:textId="1788CE7C" w:rsidR="00140329" w:rsidRDefault="00434525" w:rsidP="00140329">
      <w:pPr>
        <w:widowControl w:val="0"/>
        <w:ind w:firstLine="709"/>
        <w:jc w:val="both"/>
      </w:pPr>
      <w:r>
        <w:t>–</w:t>
      </w:r>
      <w:r w:rsidR="00822E48">
        <w:t xml:space="preserve"> </w:t>
      </w:r>
      <w:r w:rsidR="00140329">
        <w:t>выбора методов осуществления внешнего государственного (муниципального) финансового контроля и состава процедур на основании оценки рисков в деятельности объекта контроля;</w:t>
      </w:r>
    </w:p>
    <w:p w14:paraId="3E4FC985" w14:textId="48DE5322" w:rsidR="00140329" w:rsidRDefault="00434525" w:rsidP="00140329">
      <w:pPr>
        <w:widowControl w:val="0"/>
        <w:ind w:firstLine="709"/>
        <w:jc w:val="both"/>
      </w:pPr>
      <w:r>
        <w:t>–</w:t>
      </w:r>
      <w:r w:rsidR="00822E48">
        <w:t xml:space="preserve"> </w:t>
      </w:r>
      <w:r w:rsidR="00140329">
        <w:t>оценки ресурсов, необходимых для проведения мероприятия;</w:t>
      </w:r>
    </w:p>
    <w:p w14:paraId="18DBCF72" w14:textId="619A7BA0" w:rsidR="00140329" w:rsidRDefault="00434525" w:rsidP="00140329">
      <w:pPr>
        <w:widowControl w:val="0"/>
        <w:ind w:firstLine="709"/>
        <w:jc w:val="both"/>
      </w:pPr>
      <w:r>
        <w:t>–</w:t>
      </w:r>
      <w:r w:rsidR="00822E48">
        <w:t xml:space="preserve"> </w:t>
      </w:r>
      <w:r w:rsidR="00140329">
        <w:t>определения размера выборок с учетом оценки существенности и аудиторского риска.</w:t>
      </w:r>
    </w:p>
    <w:p w14:paraId="6193BC29" w14:textId="41C53591" w:rsidR="00780809" w:rsidRPr="00C204C6" w:rsidRDefault="00780809" w:rsidP="00780809">
      <w:pPr>
        <w:widowControl w:val="0"/>
        <w:ind w:firstLine="709"/>
        <w:jc w:val="both"/>
      </w:pPr>
      <w:r>
        <w:t xml:space="preserve">В этих целях изучаются: достигнутые и недостигнутые результаты деятельности объекта контроля, в том числе связанные с реализацией </w:t>
      </w:r>
      <w:r>
        <w:lastRenderedPageBreak/>
        <w:t>стратегических целей в соответствующей сфере социально-экономического развития; факторы, явления и недостатки процессов, оказывающие влияние на области рисков; ранее выявленные риски объекта контроля, нарушения и недостатки в его деятельности, в том числе носящие системный и систематический характер, и их причины.</w:t>
      </w:r>
    </w:p>
    <w:p w14:paraId="7A9A09CB" w14:textId="6695E604" w:rsidR="005D1883" w:rsidRPr="00C204C6" w:rsidRDefault="003C3ADB" w:rsidP="00D659C8">
      <w:pPr>
        <w:widowControl w:val="0"/>
        <w:ind w:firstLine="709"/>
        <w:jc w:val="both"/>
      </w:pPr>
      <w:r w:rsidRPr="00C204C6">
        <w:t>2.2.2.</w:t>
      </w:r>
      <w:r w:rsidR="00DE65FF">
        <w:t xml:space="preserve"> </w:t>
      </w:r>
      <w:r w:rsidR="005D1883" w:rsidRPr="00C204C6">
        <w:t xml:space="preserve">Ранжирование рисков </w:t>
      </w:r>
      <w:r w:rsidR="00A0796B" w:rsidRPr="00C204C6">
        <w:t>нарушений, недостатков (</w:t>
      </w:r>
      <w:r w:rsidR="00BE0C07" w:rsidRPr="00C204C6">
        <w:t>негативных последствий</w:t>
      </w:r>
      <w:r w:rsidR="00A0796B" w:rsidRPr="00C204C6">
        <w:t>)</w:t>
      </w:r>
      <w:r w:rsidR="00BE0C07" w:rsidRPr="00C204C6">
        <w:t xml:space="preserve"> </w:t>
      </w:r>
      <w:r w:rsidR="00F65460" w:rsidRPr="00C204C6">
        <w:t xml:space="preserve">осуществляется </w:t>
      </w:r>
      <w:r w:rsidR="005D1883" w:rsidRPr="00C204C6">
        <w:t xml:space="preserve">по результатам оценки </w:t>
      </w:r>
      <w:r w:rsidR="007B7FC3" w:rsidRPr="00C204C6">
        <w:rPr>
          <w:szCs w:val="22"/>
        </w:rPr>
        <w:t xml:space="preserve">факторов рисков </w:t>
      </w:r>
      <w:r w:rsidR="00A0796B" w:rsidRPr="00C204C6">
        <w:rPr>
          <w:szCs w:val="22"/>
        </w:rPr>
        <w:t>нарушений, недостатков (</w:t>
      </w:r>
      <w:r w:rsidR="00BE0C07" w:rsidRPr="00C204C6">
        <w:rPr>
          <w:szCs w:val="22"/>
        </w:rPr>
        <w:t>негативных последствий</w:t>
      </w:r>
      <w:r w:rsidR="00A0796B" w:rsidRPr="00C204C6">
        <w:rPr>
          <w:szCs w:val="22"/>
        </w:rPr>
        <w:t>)</w:t>
      </w:r>
      <w:r w:rsidR="00BE0C07" w:rsidRPr="00C204C6">
        <w:rPr>
          <w:szCs w:val="22"/>
        </w:rPr>
        <w:t xml:space="preserve"> </w:t>
      </w:r>
      <w:r w:rsidR="007B7FC3" w:rsidRPr="00C204C6">
        <w:rPr>
          <w:szCs w:val="22"/>
        </w:rPr>
        <w:t>(</w:t>
      </w:r>
      <w:r w:rsidR="001A2F12" w:rsidRPr="00C204C6">
        <w:rPr>
          <w:szCs w:val="22"/>
        </w:rPr>
        <w:t>п</w:t>
      </w:r>
      <w:r w:rsidR="007B7FC3" w:rsidRPr="00C204C6">
        <w:rPr>
          <w:szCs w:val="22"/>
        </w:rPr>
        <w:t>риложение 2 к</w:t>
      </w:r>
      <w:r w:rsidR="00DE65FF">
        <w:rPr>
          <w:szCs w:val="22"/>
        </w:rPr>
        <w:t xml:space="preserve"> </w:t>
      </w:r>
      <w:r w:rsidR="007B7FC3" w:rsidRPr="00C204C6">
        <w:rPr>
          <w:szCs w:val="22"/>
        </w:rPr>
        <w:t>Стандарту)</w:t>
      </w:r>
      <w:r w:rsidR="009B638A" w:rsidRPr="00C204C6">
        <w:t xml:space="preserve"> </w:t>
      </w:r>
      <w:r w:rsidR="005822B7" w:rsidRPr="00C204C6">
        <w:t>в порядке</w:t>
      </w:r>
      <w:r w:rsidR="007B7FC3" w:rsidRPr="00C204C6">
        <w:t xml:space="preserve"> и сроки, которые</w:t>
      </w:r>
      <w:r w:rsidR="005822B7" w:rsidRPr="00C204C6">
        <w:t xml:space="preserve"> установлены руководителем контрольного (экспертно-аналитического) мероприятия</w:t>
      </w:r>
      <w:r w:rsidR="007B7FC3" w:rsidRPr="00C204C6">
        <w:t>,</w:t>
      </w:r>
      <w:r w:rsidR="005822B7" w:rsidRPr="00C204C6">
        <w:t xml:space="preserve"> после утверждения </w:t>
      </w:r>
      <w:r w:rsidR="00DE65FF">
        <w:t xml:space="preserve">годового </w:t>
      </w:r>
      <w:r w:rsidR="005822B7" w:rsidRPr="00C204C6">
        <w:t>плана работы</w:t>
      </w:r>
      <w:r w:rsidR="00B71685">
        <w:t xml:space="preserve"> </w:t>
      </w:r>
      <w:r w:rsidR="00434525">
        <w:t>Счетной палаты</w:t>
      </w:r>
      <w:r w:rsidR="005822B7" w:rsidRPr="00C204C6">
        <w:t>.</w:t>
      </w:r>
    </w:p>
    <w:p w14:paraId="73988B0E" w14:textId="2A2309EF" w:rsidR="00CF4000" w:rsidRPr="00C204C6" w:rsidRDefault="00107936" w:rsidP="00D659C8">
      <w:pPr>
        <w:widowControl w:val="0"/>
        <w:ind w:firstLine="709"/>
        <w:jc w:val="both"/>
      </w:pPr>
      <w:r w:rsidRPr="00C204C6">
        <w:t>2.2.3.</w:t>
      </w:r>
      <w:r w:rsidR="00DE65FF">
        <w:t xml:space="preserve"> </w:t>
      </w:r>
      <w:r w:rsidRPr="00C204C6">
        <w:t>По результатам ранжирования рисков</w:t>
      </w:r>
      <w:r w:rsidR="00D04235" w:rsidRPr="00C204C6">
        <w:t xml:space="preserve"> </w:t>
      </w:r>
      <w:r w:rsidR="007D567B" w:rsidRPr="00C204C6">
        <w:t>нарушений, недостатков (</w:t>
      </w:r>
      <w:r w:rsidR="00D04235" w:rsidRPr="00C204C6">
        <w:t>негативных последствий</w:t>
      </w:r>
      <w:r w:rsidR="007D567B" w:rsidRPr="00C204C6">
        <w:t>)</w:t>
      </w:r>
      <w:r w:rsidR="008A65CB" w:rsidRPr="008A65CB">
        <w:t xml:space="preserve"> формируется и утверждается</w:t>
      </w:r>
      <w:r w:rsidRPr="00C204C6">
        <w:t xml:space="preserve"> </w:t>
      </w:r>
      <w:r w:rsidR="008A65CB" w:rsidRPr="008A65CB">
        <w:t xml:space="preserve">программа контрольного (экспертно-аналитического) мероприятия, включающая </w:t>
      </w:r>
      <w:r w:rsidR="008A65CB">
        <w:t xml:space="preserve">в том числе </w:t>
      </w:r>
      <w:r w:rsidR="008A65CB" w:rsidRPr="008A65CB">
        <w:t xml:space="preserve">перечень </w:t>
      </w:r>
      <w:r w:rsidR="00A11797" w:rsidRPr="00C204C6">
        <w:t>проверяемого(-ых)</w:t>
      </w:r>
      <w:r w:rsidR="008A65CB">
        <w:t xml:space="preserve"> </w:t>
      </w:r>
      <w:r w:rsidR="00A11797" w:rsidRPr="00C204C6">
        <w:t>органа(-ов) (организации) (организаций) (в</w:t>
      </w:r>
      <w:r w:rsidR="00517DDB">
        <w:t xml:space="preserve"> </w:t>
      </w:r>
      <w:r w:rsidR="00A11797" w:rsidRPr="00C204C6">
        <w:t>случае если проверяемы</w:t>
      </w:r>
      <w:r w:rsidR="00BE55FA" w:rsidRPr="00C204C6">
        <w:t>й</w:t>
      </w:r>
      <w:r w:rsidR="00A11797" w:rsidRPr="00C204C6">
        <w:t>(-е)</w:t>
      </w:r>
      <w:r w:rsidR="008A65CB">
        <w:t xml:space="preserve"> </w:t>
      </w:r>
      <w:r w:rsidR="00A11797" w:rsidRPr="00C204C6">
        <w:t xml:space="preserve">орган(-ы) </w:t>
      </w:r>
      <w:r w:rsidR="00BE55FA" w:rsidRPr="00C204C6">
        <w:t xml:space="preserve">(организация) </w:t>
      </w:r>
      <w:r w:rsidR="00A11797" w:rsidRPr="00C204C6">
        <w:t>(организации) не</w:t>
      </w:r>
      <w:r w:rsidR="00517DDB">
        <w:t xml:space="preserve"> </w:t>
      </w:r>
      <w:r w:rsidR="00A11797" w:rsidRPr="00C204C6">
        <w:t>указаны</w:t>
      </w:r>
      <w:r w:rsidR="00D04235" w:rsidRPr="00C204C6">
        <w:t xml:space="preserve"> </w:t>
      </w:r>
      <w:r w:rsidR="00A11797" w:rsidRPr="00C204C6">
        <w:t>в наименовании контрольного (экспертно-аналитического) мероприятия)</w:t>
      </w:r>
      <w:r w:rsidR="00CF4000" w:rsidRPr="00C204C6">
        <w:t>.</w:t>
      </w:r>
    </w:p>
    <w:p w14:paraId="0A7F8A6E" w14:textId="4218C30D" w:rsidR="00107936" w:rsidRDefault="00CF4000" w:rsidP="00D659C8">
      <w:pPr>
        <w:widowControl w:val="0"/>
        <w:ind w:firstLine="709"/>
        <w:jc w:val="both"/>
      </w:pPr>
      <w:r w:rsidRPr="00C204C6">
        <w:t xml:space="preserve">При </w:t>
      </w:r>
      <w:r w:rsidR="00631AC9" w:rsidRPr="00C204C6">
        <w:t>необходимости</w:t>
      </w:r>
      <w:r w:rsidRPr="00C204C6">
        <w:t xml:space="preserve"> по результатам ранжирования рисков </w:t>
      </w:r>
      <w:r w:rsidR="007D567B" w:rsidRPr="00C204C6">
        <w:t>нарушений, недостатков (</w:t>
      </w:r>
      <w:r w:rsidR="00D04235" w:rsidRPr="00C204C6">
        <w:t>негативных последствий</w:t>
      </w:r>
      <w:r w:rsidR="007D567B" w:rsidRPr="00C204C6">
        <w:t>)</w:t>
      </w:r>
      <w:r w:rsidR="00D04235" w:rsidRPr="00C204C6">
        <w:t xml:space="preserve"> </w:t>
      </w:r>
      <w:r w:rsidR="0070121E" w:rsidRPr="00C204C6">
        <w:t xml:space="preserve">членом Коллегии </w:t>
      </w:r>
      <w:r w:rsidR="00434525">
        <w:t>Счетной палаты</w:t>
      </w:r>
      <w:r w:rsidR="00434525" w:rsidRPr="00757F2B">
        <w:t xml:space="preserve"> </w:t>
      </w:r>
      <w:r w:rsidR="00757F2B" w:rsidRPr="00757F2B">
        <w:t>(руководителем контрольного (экспертно-аналитического) мероприятия)</w:t>
      </w:r>
      <w:r w:rsidR="00757F2B">
        <w:t xml:space="preserve"> </w:t>
      </w:r>
      <w:r w:rsidR="0070121E" w:rsidRPr="00C204C6">
        <w:t>может быть внесен вопрос об</w:t>
      </w:r>
      <w:r w:rsidR="002029E6">
        <w:t xml:space="preserve"> </w:t>
      </w:r>
      <w:r w:rsidR="0070121E" w:rsidRPr="00C204C6">
        <w:t xml:space="preserve">уточнении </w:t>
      </w:r>
      <w:r w:rsidR="00A11797" w:rsidRPr="00C204C6">
        <w:t>предмет</w:t>
      </w:r>
      <w:r w:rsidR="0070121E" w:rsidRPr="00C204C6">
        <w:t>а</w:t>
      </w:r>
      <w:r w:rsidR="00A11797" w:rsidRPr="00C204C6">
        <w:t xml:space="preserve"> контрольного (экспертно-аналитического) мероприятия</w:t>
      </w:r>
      <w:r w:rsidR="007D567B" w:rsidRPr="00C204C6">
        <w:t xml:space="preserve"> и/или</w:t>
      </w:r>
      <w:r w:rsidR="0070121E" w:rsidRPr="00C204C6">
        <w:t xml:space="preserve"> изменении </w:t>
      </w:r>
      <w:r w:rsidR="00106502" w:rsidRPr="00C204C6">
        <w:t>метод</w:t>
      </w:r>
      <w:r w:rsidR="0070121E" w:rsidRPr="00C204C6">
        <w:t>а</w:t>
      </w:r>
      <w:r w:rsidR="00065474" w:rsidRPr="00C204C6">
        <w:t xml:space="preserve"> контроля</w:t>
      </w:r>
      <w:r w:rsidR="00A11797" w:rsidRPr="00C204C6">
        <w:t>.</w:t>
      </w:r>
    </w:p>
    <w:p w14:paraId="65BD43CB" w14:textId="1E86EE96" w:rsidR="00822E48" w:rsidRDefault="00822E48" w:rsidP="00822E48">
      <w:pPr>
        <w:widowControl w:val="0"/>
        <w:ind w:firstLine="709"/>
        <w:jc w:val="both"/>
      </w:pPr>
      <w:r>
        <w:t>2.2.4. В ходе основного этапа контрольного (экспертно-аналитического) мероприятия руководителем и участниками контрольного мероприятия осуществляется идентификация новых рисков (агрегированных рисков), а также уточняются текущие характеристики ранее идентифицированных рисков (агрегированных рисков) в деятельности проверяемого органа (организации).</w:t>
      </w:r>
    </w:p>
    <w:p w14:paraId="4C06DACE" w14:textId="68238079" w:rsidR="00822E48" w:rsidRDefault="00822E48" w:rsidP="00822E48">
      <w:pPr>
        <w:widowControl w:val="0"/>
        <w:ind w:firstLine="709"/>
        <w:jc w:val="both"/>
      </w:pPr>
      <w:r>
        <w:t>Группы подлежащих идентификации рисков приведены в приложении 3 к настоящему Стандарту.</w:t>
      </w:r>
    </w:p>
    <w:p w14:paraId="6759528B" w14:textId="77777777" w:rsidR="00822E48" w:rsidRDefault="00822E48" w:rsidP="00822E48">
      <w:pPr>
        <w:widowControl w:val="0"/>
        <w:ind w:firstLine="709"/>
        <w:jc w:val="both"/>
      </w:pPr>
      <w:r>
        <w:t>Также риск-ориентированный подход применяется для:</w:t>
      </w:r>
    </w:p>
    <w:p w14:paraId="4284C148" w14:textId="05BC4A53" w:rsidR="00822E48" w:rsidRDefault="00822E48" w:rsidP="00822E48">
      <w:pPr>
        <w:widowControl w:val="0"/>
        <w:ind w:firstLine="709"/>
        <w:jc w:val="both"/>
      </w:pPr>
      <w:r>
        <w:t>1) управления аудиторским риском, в том числе путем корректировки объема запланированных программой и (или) рабочим планом проведения мероприятия действий (процедур), применяемых методов и предусмотренных для проведения мероприятия ресурсов;</w:t>
      </w:r>
    </w:p>
    <w:p w14:paraId="2F0D3B52" w14:textId="6980512E" w:rsidR="00822E48" w:rsidRDefault="00822E48" w:rsidP="00822E48">
      <w:pPr>
        <w:widowControl w:val="0"/>
        <w:ind w:firstLine="709"/>
        <w:jc w:val="both"/>
      </w:pPr>
      <w:r>
        <w:t>2) определения соответствия деятельности объекта контроля действующему законодательству Российской Федерации;</w:t>
      </w:r>
    </w:p>
    <w:p w14:paraId="2212724E" w14:textId="4F469AEC" w:rsidR="00822E48" w:rsidRPr="00C204C6" w:rsidRDefault="00822E48" w:rsidP="00822E48">
      <w:pPr>
        <w:widowControl w:val="0"/>
        <w:ind w:firstLine="709"/>
        <w:jc w:val="both"/>
      </w:pPr>
      <w:r>
        <w:t>3) оценки возможности достижения стратегических целей, целей деятельности объекта контроля (ожидаемое отклонение от целей) в рассматриваемый период времени с учетом имеющихся рисков и их характера.</w:t>
      </w:r>
    </w:p>
    <w:p w14:paraId="0E84A7FC" w14:textId="77777777" w:rsidR="00845C50" w:rsidRDefault="00845C50" w:rsidP="00D659C8">
      <w:pPr>
        <w:widowControl w:val="0"/>
        <w:jc w:val="right"/>
      </w:pPr>
      <w:bookmarkStart w:id="8" w:name="_Hlk138773001"/>
    </w:p>
    <w:p w14:paraId="7E3AC6B0" w14:textId="77777777" w:rsidR="00845C50" w:rsidRDefault="00845C50" w:rsidP="00D659C8">
      <w:pPr>
        <w:widowControl w:val="0"/>
        <w:jc w:val="right"/>
      </w:pPr>
    </w:p>
    <w:p w14:paraId="2FE5594E" w14:textId="77777777" w:rsidR="00845C50" w:rsidRDefault="00845C50" w:rsidP="00D659C8">
      <w:pPr>
        <w:widowControl w:val="0"/>
        <w:jc w:val="right"/>
      </w:pPr>
    </w:p>
    <w:p w14:paraId="49754083" w14:textId="6E545F45" w:rsidR="00D70220" w:rsidRPr="000C24EB" w:rsidRDefault="00D70220" w:rsidP="00D70220">
      <w:pPr>
        <w:pStyle w:val="1"/>
        <w:keepNext w:val="0"/>
        <w:keepLines w:val="0"/>
        <w:widowControl w:val="0"/>
        <w:spacing w:before="0"/>
        <w:ind w:left="7513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0C24EB">
        <w:rPr>
          <w:rFonts w:ascii="Times New Roman" w:hAnsi="Times New Roman" w:cs="Times New Roman"/>
          <w:color w:val="0D0D0D" w:themeColor="text1" w:themeTint="F2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D0D0D" w:themeColor="text1" w:themeTint="F2"/>
          <w:sz w:val="20"/>
          <w:szCs w:val="20"/>
        </w:rPr>
        <w:t>1</w:t>
      </w:r>
    </w:p>
    <w:p w14:paraId="3238B968" w14:textId="77777777" w:rsidR="00D70220" w:rsidRPr="000C24EB" w:rsidRDefault="00D70220" w:rsidP="00D70220">
      <w:pPr>
        <w:widowControl w:val="0"/>
        <w:ind w:left="7513"/>
        <w:rPr>
          <w:sz w:val="20"/>
          <w:szCs w:val="20"/>
        </w:rPr>
      </w:pPr>
      <w:r w:rsidRPr="000C24EB">
        <w:rPr>
          <w:sz w:val="20"/>
          <w:szCs w:val="20"/>
        </w:rPr>
        <w:t>к Стандарту</w:t>
      </w:r>
    </w:p>
    <w:p w14:paraId="0551BF9B" w14:textId="77777777" w:rsidR="00303880" w:rsidRPr="00C204C6" w:rsidRDefault="00303880" w:rsidP="00D659C8">
      <w:pPr>
        <w:widowControl w:val="0"/>
        <w:jc w:val="center"/>
        <w:rPr>
          <w:b/>
        </w:rPr>
      </w:pPr>
    </w:p>
    <w:p w14:paraId="2FBAF024" w14:textId="77777777" w:rsidR="00434525" w:rsidRDefault="0044765B" w:rsidP="009505FA">
      <w:pPr>
        <w:widowControl w:val="0"/>
        <w:jc w:val="center"/>
        <w:rPr>
          <w:b/>
        </w:rPr>
      </w:pPr>
      <w:r w:rsidRPr="00C204C6">
        <w:rPr>
          <w:b/>
        </w:rPr>
        <w:t>Базовые риск</w:t>
      </w:r>
      <w:r w:rsidR="009740BF" w:rsidRPr="00C204C6">
        <w:rPr>
          <w:b/>
        </w:rPr>
        <w:t>и</w:t>
      </w:r>
      <w:r w:rsidRPr="00C204C6">
        <w:rPr>
          <w:b/>
        </w:rPr>
        <w:t xml:space="preserve">, подлежащие </w:t>
      </w:r>
      <w:r w:rsidR="009B638A" w:rsidRPr="00C204C6">
        <w:rPr>
          <w:b/>
        </w:rPr>
        <w:t>оценке</w:t>
      </w:r>
      <w:r w:rsidRPr="00C204C6">
        <w:rPr>
          <w:b/>
        </w:rPr>
        <w:t xml:space="preserve"> </w:t>
      </w:r>
    </w:p>
    <w:p w14:paraId="753924C6" w14:textId="77777777" w:rsidR="00434525" w:rsidRDefault="0044765B" w:rsidP="009505FA">
      <w:pPr>
        <w:widowControl w:val="0"/>
        <w:jc w:val="center"/>
        <w:rPr>
          <w:b/>
        </w:rPr>
      </w:pPr>
      <w:r w:rsidRPr="00C204C6">
        <w:rPr>
          <w:b/>
        </w:rPr>
        <w:t xml:space="preserve">при планировании </w:t>
      </w:r>
      <w:r w:rsidR="00434525">
        <w:rPr>
          <w:b/>
        </w:rPr>
        <w:t>д</w:t>
      </w:r>
      <w:r w:rsidRPr="00C204C6">
        <w:rPr>
          <w:b/>
        </w:rPr>
        <w:t xml:space="preserve">еятельности в целях приоритизации </w:t>
      </w:r>
      <w:bookmarkStart w:id="9" w:name="_Hlk121733241"/>
    </w:p>
    <w:p w14:paraId="5A264448" w14:textId="36339DCA" w:rsidR="0044765B" w:rsidRPr="00C204C6" w:rsidRDefault="0044765B" w:rsidP="009505FA">
      <w:pPr>
        <w:widowControl w:val="0"/>
        <w:jc w:val="center"/>
        <w:rPr>
          <w:b/>
        </w:rPr>
      </w:pPr>
      <w:r w:rsidRPr="00C204C6">
        <w:rPr>
          <w:b/>
        </w:rPr>
        <w:t>контрольных (экспертно-аналитических) мероприятий</w:t>
      </w:r>
      <w:bookmarkEnd w:id="8"/>
      <w:bookmarkEnd w:id="9"/>
    </w:p>
    <w:p w14:paraId="5A895DC3" w14:textId="77777777" w:rsidR="0021513E" w:rsidRPr="00C204C6" w:rsidRDefault="0021513E" w:rsidP="00D659C8">
      <w:pPr>
        <w:widowControl w:val="0"/>
        <w:ind w:firstLine="709"/>
        <w:jc w:val="both"/>
      </w:pPr>
    </w:p>
    <w:p w14:paraId="53D0915D" w14:textId="61472FA8" w:rsidR="00795B5F" w:rsidRPr="00C204C6" w:rsidRDefault="00D333F6" w:rsidP="00795B5F">
      <w:pPr>
        <w:widowControl w:val="0"/>
        <w:ind w:firstLine="709"/>
        <w:jc w:val="both"/>
      </w:pPr>
      <w:r>
        <w:t>1.</w:t>
      </w:r>
      <w:r w:rsidR="007F666B" w:rsidRPr="00C204C6">
        <w:t> </w:t>
      </w:r>
      <w:r>
        <w:t>Н</w:t>
      </w:r>
      <w:r w:rsidR="004B7D21" w:rsidRPr="00C204C6">
        <w:t xml:space="preserve">едостижение целей и задач контрольных и экспертно-аналитических мероприятий, </w:t>
      </w:r>
      <w:r>
        <w:t xml:space="preserve">проводимых </w:t>
      </w:r>
      <w:r w:rsidR="00434525">
        <w:t>Счетной палаты</w:t>
      </w:r>
      <w:r w:rsidR="005E5AA7" w:rsidRPr="00C204C6">
        <w:t>, прямо указанных</w:t>
      </w:r>
      <w:r>
        <w:t xml:space="preserve"> </w:t>
      </w:r>
      <w:r w:rsidR="005E5AA7" w:rsidRPr="00C204C6">
        <w:t>в</w:t>
      </w:r>
      <w:r w:rsidR="00C15DE3" w:rsidRPr="00C204C6">
        <w:t xml:space="preserve"> законодательств</w:t>
      </w:r>
      <w:r w:rsidR="005E5AA7" w:rsidRPr="00C204C6">
        <w:t>е</w:t>
      </w:r>
      <w:r w:rsidR="00C15DE3" w:rsidRPr="00C204C6">
        <w:t xml:space="preserve"> Российской Федерации и</w:t>
      </w:r>
      <w:r w:rsidR="002462CD">
        <w:t xml:space="preserve"> </w:t>
      </w:r>
      <w:r w:rsidR="00831DF6">
        <w:t>Республики Дагестан</w:t>
      </w:r>
      <w:r>
        <w:t>.</w:t>
      </w:r>
      <w:r w:rsidR="00795B5F" w:rsidRPr="00C204C6">
        <w:t xml:space="preserve"> </w:t>
      </w:r>
    </w:p>
    <w:p w14:paraId="09165C7F" w14:textId="1ADFE504" w:rsidR="0044765B" w:rsidRPr="00C204C6" w:rsidRDefault="00D333F6" w:rsidP="00D659C8">
      <w:pPr>
        <w:widowControl w:val="0"/>
        <w:ind w:firstLine="709"/>
        <w:jc w:val="both"/>
      </w:pPr>
      <w:r>
        <w:t>2.</w:t>
      </w:r>
      <w:r w:rsidR="0044765B" w:rsidRPr="00C204C6">
        <w:t> </w:t>
      </w:r>
      <w:r>
        <w:t>Н</w:t>
      </w:r>
      <w:r w:rsidR="00842CBA" w:rsidRPr="00C204C6">
        <w:t>евыполнение (в полном объеме</w:t>
      </w:r>
      <w:r>
        <w:t xml:space="preserve"> либо</w:t>
      </w:r>
      <w:r w:rsidR="00842CBA" w:rsidRPr="00C204C6">
        <w:t xml:space="preserve"> частично) полномочий по внешнему государственном</w:t>
      </w:r>
      <w:r w:rsidR="000854A8" w:rsidRPr="00C204C6">
        <w:t>у</w:t>
      </w:r>
      <w:r w:rsidR="004B7D21" w:rsidRPr="00C204C6">
        <w:t xml:space="preserve"> </w:t>
      </w:r>
      <w:r w:rsidR="00842CBA" w:rsidRPr="00C204C6">
        <w:t xml:space="preserve">финансовому контролю </w:t>
      </w:r>
      <w:r w:rsidR="00B508D6" w:rsidRPr="00C204C6">
        <w:t>в связи</w:t>
      </w:r>
      <w:r w:rsidR="003B435F">
        <w:t xml:space="preserve"> </w:t>
      </w:r>
      <w:r w:rsidR="00B508D6" w:rsidRPr="00C204C6">
        <w:t>с</w:t>
      </w:r>
      <w:r w:rsidR="00B72D7B" w:rsidRPr="00C204C6">
        <w:t xml:space="preserve"> </w:t>
      </w:r>
      <w:r w:rsidR="008D58D5" w:rsidRPr="00C204C6">
        <w:t>ненадлежащими выводами в части определения областей рисков</w:t>
      </w:r>
      <w:r w:rsidR="003416E0" w:rsidRPr="00C204C6">
        <w:t xml:space="preserve"> при планировании тематических мероприятий</w:t>
      </w:r>
      <w:r>
        <w:t>.</w:t>
      </w:r>
    </w:p>
    <w:p w14:paraId="72FCFC75" w14:textId="38927D51" w:rsidR="00434BDF" w:rsidRPr="00C204C6" w:rsidRDefault="00D333F6" w:rsidP="00D659C8">
      <w:pPr>
        <w:widowControl w:val="0"/>
        <w:ind w:firstLine="709"/>
        <w:jc w:val="both"/>
      </w:pPr>
      <w:r>
        <w:t>3.</w:t>
      </w:r>
      <w:r w:rsidRPr="00C204C6">
        <w:t> </w:t>
      </w:r>
      <w:r>
        <w:t>Д</w:t>
      </w:r>
      <w:r w:rsidR="009622EF" w:rsidRPr="00C204C6">
        <w:t>ублировани</w:t>
      </w:r>
      <w:r w:rsidR="00196406" w:rsidRPr="00C204C6">
        <w:t>е</w:t>
      </w:r>
      <w:r w:rsidR="009622EF" w:rsidRPr="00C204C6">
        <w:t xml:space="preserve"> деятельност</w:t>
      </w:r>
      <w:r w:rsidR="008D60A9" w:rsidRPr="00C204C6">
        <w:t>и</w:t>
      </w:r>
      <w:r>
        <w:t xml:space="preserve"> региональных</w:t>
      </w:r>
      <w:r w:rsidR="009622EF" w:rsidRPr="00C204C6">
        <w:t xml:space="preserve"> органов государственного финансового контроля</w:t>
      </w:r>
      <w:r>
        <w:t>.</w:t>
      </w:r>
    </w:p>
    <w:p w14:paraId="7C855795" w14:textId="790F5E06" w:rsidR="00B01904" w:rsidRDefault="00D333F6" w:rsidP="00D659C8">
      <w:pPr>
        <w:widowControl w:val="0"/>
        <w:ind w:firstLine="709"/>
        <w:jc w:val="both"/>
      </w:pPr>
      <w:r>
        <w:t>4.</w:t>
      </w:r>
      <w:r w:rsidR="002F5CDE" w:rsidRPr="00C204C6">
        <w:t> </w:t>
      </w:r>
      <w:r>
        <w:t>Н</w:t>
      </w:r>
      <w:r w:rsidR="002F5CDE" w:rsidRPr="00C204C6">
        <w:t>евостребованност</w:t>
      </w:r>
      <w:r w:rsidR="005B5182" w:rsidRPr="00C204C6">
        <w:t>ь</w:t>
      </w:r>
      <w:r w:rsidR="00B01904" w:rsidRPr="00C204C6">
        <w:t xml:space="preserve"> (низкая</w:t>
      </w:r>
      <w:r w:rsidR="002F5CDE" w:rsidRPr="00C204C6">
        <w:t xml:space="preserve"> востребованност</w:t>
      </w:r>
      <w:r w:rsidR="005B5182" w:rsidRPr="00C204C6">
        <w:t>ь</w:t>
      </w:r>
      <w:r w:rsidR="00B01904" w:rsidRPr="00C204C6">
        <w:t>)</w:t>
      </w:r>
      <w:r w:rsidR="002F5CDE" w:rsidRPr="00C204C6">
        <w:t xml:space="preserve"> </w:t>
      </w:r>
      <w:r w:rsidR="00B01904" w:rsidRPr="00C204C6">
        <w:t xml:space="preserve">предполагаемых </w:t>
      </w:r>
      <w:r w:rsidR="002F5CDE" w:rsidRPr="00C204C6">
        <w:t xml:space="preserve">результатов </w:t>
      </w:r>
      <w:r w:rsidR="00B01904" w:rsidRPr="00C204C6">
        <w:t>контрольных и экспертно-аналитических мероприятий</w:t>
      </w:r>
      <w:r w:rsidR="002F5CDE" w:rsidRPr="00C204C6">
        <w:t xml:space="preserve"> ввиду </w:t>
      </w:r>
      <w:r w:rsidR="009B3596" w:rsidRPr="00C204C6">
        <w:t xml:space="preserve">отсутствия </w:t>
      </w:r>
      <w:r w:rsidR="00D76CC7" w:rsidRPr="00C204C6">
        <w:t xml:space="preserve">их </w:t>
      </w:r>
      <w:r w:rsidR="00B01904" w:rsidRPr="00C204C6">
        <w:t xml:space="preserve">значимого влияния </w:t>
      </w:r>
      <w:r w:rsidR="009B3596" w:rsidRPr="00C204C6">
        <w:t xml:space="preserve">на повышение эффективности использования публичных ресурсов, </w:t>
      </w:r>
      <w:r w:rsidR="00680D47" w:rsidRPr="00C204C6">
        <w:t xml:space="preserve">на </w:t>
      </w:r>
      <w:r w:rsidR="009B3596" w:rsidRPr="00C204C6">
        <w:t>достижение целей социально-экономического развития публично-правового образования.</w:t>
      </w:r>
    </w:p>
    <w:p w14:paraId="2BB8B26E" w14:textId="77777777" w:rsidR="00100945" w:rsidRDefault="00100945" w:rsidP="00D659C8">
      <w:pPr>
        <w:widowControl w:val="0"/>
        <w:ind w:firstLine="709"/>
        <w:jc w:val="both"/>
      </w:pPr>
    </w:p>
    <w:p w14:paraId="49AED1DF" w14:textId="77777777" w:rsidR="00100945" w:rsidRDefault="00100945" w:rsidP="00D659C8">
      <w:pPr>
        <w:widowControl w:val="0"/>
        <w:ind w:firstLine="709"/>
        <w:jc w:val="both"/>
      </w:pPr>
    </w:p>
    <w:p w14:paraId="357D6905" w14:textId="77777777" w:rsidR="00100945" w:rsidRDefault="00100945" w:rsidP="00D659C8">
      <w:pPr>
        <w:widowControl w:val="0"/>
        <w:ind w:firstLine="709"/>
        <w:jc w:val="both"/>
      </w:pPr>
    </w:p>
    <w:p w14:paraId="5F14185C" w14:textId="77777777" w:rsidR="00100945" w:rsidRDefault="00100945" w:rsidP="00D659C8">
      <w:pPr>
        <w:widowControl w:val="0"/>
        <w:ind w:firstLine="709"/>
        <w:jc w:val="both"/>
      </w:pPr>
    </w:p>
    <w:p w14:paraId="4E46960F" w14:textId="77777777" w:rsidR="00100945" w:rsidRDefault="00100945" w:rsidP="00D659C8">
      <w:pPr>
        <w:widowControl w:val="0"/>
        <w:ind w:firstLine="709"/>
        <w:jc w:val="both"/>
      </w:pPr>
    </w:p>
    <w:p w14:paraId="2CD21CC2" w14:textId="77777777" w:rsidR="00100945" w:rsidRDefault="00100945" w:rsidP="00D659C8">
      <w:pPr>
        <w:widowControl w:val="0"/>
        <w:ind w:firstLine="709"/>
        <w:jc w:val="both"/>
      </w:pPr>
    </w:p>
    <w:p w14:paraId="64A0FCE0" w14:textId="77777777" w:rsidR="00100945" w:rsidRDefault="00100945" w:rsidP="00D659C8">
      <w:pPr>
        <w:widowControl w:val="0"/>
        <w:ind w:firstLine="709"/>
        <w:jc w:val="both"/>
      </w:pPr>
    </w:p>
    <w:p w14:paraId="3FCFC472" w14:textId="77777777" w:rsidR="00100945" w:rsidRDefault="00100945" w:rsidP="00D659C8">
      <w:pPr>
        <w:widowControl w:val="0"/>
        <w:ind w:firstLine="709"/>
        <w:jc w:val="both"/>
      </w:pPr>
    </w:p>
    <w:p w14:paraId="1F4E1169" w14:textId="77777777" w:rsidR="00100945" w:rsidRDefault="00100945" w:rsidP="00D659C8">
      <w:pPr>
        <w:widowControl w:val="0"/>
        <w:ind w:firstLine="709"/>
        <w:jc w:val="both"/>
      </w:pPr>
    </w:p>
    <w:p w14:paraId="1418C26F" w14:textId="77777777" w:rsidR="00100945" w:rsidRDefault="00100945" w:rsidP="00D659C8">
      <w:pPr>
        <w:widowControl w:val="0"/>
        <w:ind w:firstLine="709"/>
        <w:jc w:val="both"/>
      </w:pPr>
    </w:p>
    <w:p w14:paraId="1F23DA3B" w14:textId="77777777" w:rsidR="00100945" w:rsidRDefault="00100945" w:rsidP="00D659C8">
      <w:pPr>
        <w:widowControl w:val="0"/>
        <w:ind w:firstLine="709"/>
        <w:jc w:val="both"/>
      </w:pPr>
    </w:p>
    <w:p w14:paraId="3580095A" w14:textId="77777777" w:rsidR="00100945" w:rsidRDefault="00100945" w:rsidP="00D659C8">
      <w:pPr>
        <w:widowControl w:val="0"/>
        <w:ind w:firstLine="709"/>
        <w:jc w:val="both"/>
      </w:pPr>
    </w:p>
    <w:p w14:paraId="1AC27288" w14:textId="77777777" w:rsidR="00100945" w:rsidRDefault="00100945" w:rsidP="00D659C8">
      <w:pPr>
        <w:widowControl w:val="0"/>
        <w:ind w:firstLine="709"/>
        <w:jc w:val="both"/>
      </w:pPr>
    </w:p>
    <w:p w14:paraId="001CDD77" w14:textId="77777777" w:rsidR="00100945" w:rsidRDefault="00100945" w:rsidP="00D659C8">
      <w:pPr>
        <w:widowControl w:val="0"/>
        <w:ind w:firstLine="709"/>
        <w:jc w:val="both"/>
      </w:pPr>
    </w:p>
    <w:p w14:paraId="45112C23" w14:textId="77777777" w:rsidR="00100945" w:rsidRDefault="00100945" w:rsidP="00D659C8">
      <w:pPr>
        <w:widowControl w:val="0"/>
        <w:ind w:firstLine="709"/>
        <w:jc w:val="both"/>
      </w:pPr>
    </w:p>
    <w:p w14:paraId="5ACC6DCF" w14:textId="77777777" w:rsidR="00100945" w:rsidRDefault="00100945" w:rsidP="00D659C8">
      <w:pPr>
        <w:widowControl w:val="0"/>
        <w:ind w:firstLine="709"/>
        <w:jc w:val="both"/>
      </w:pPr>
    </w:p>
    <w:p w14:paraId="0B51786C" w14:textId="77777777" w:rsidR="00100945" w:rsidRDefault="00100945" w:rsidP="00D659C8">
      <w:pPr>
        <w:widowControl w:val="0"/>
        <w:ind w:firstLine="709"/>
        <w:jc w:val="both"/>
      </w:pPr>
    </w:p>
    <w:p w14:paraId="50F4D071" w14:textId="77777777" w:rsidR="00100945" w:rsidRDefault="00100945" w:rsidP="00D659C8">
      <w:pPr>
        <w:widowControl w:val="0"/>
        <w:ind w:firstLine="709"/>
        <w:jc w:val="both"/>
      </w:pPr>
    </w:p>
    <w:p w14:paraId="5E1638E5" w14:textId="77777777" w:rsidR="00100945" w:rsidRDefault="00100945" w:rsidP="00D659C8">
      <w:pPr>
        <w:widowControl w:val="0"/>
        <w:ind w:firstLine="709"/>
        <w:jc w:val="both"/>
      </w:pPr>
    </w:p>
    <w:p w14:paraId="0E0B712A" w14:textId="77777777" w:rsidR="00100945" w:rsidRDefault="00100945" w:rsidP="00D659C8">
      <w:pPr>
        <w:widowControl w:val="0"/>
        <w:ind w:firstLine="709"/>
        <w:jc w:val="both"/>
      </w:pPr>
    </w:p>
    <w:p w14:paraId="09C1CD44" w14:textId="77777777" w:rsidR="00100945" w:rsidRDefault="00100945" w:rsidP="00D659C8">
      <w:pPr>
        <w:widowControl w:val="0"/>
        <w:ind w:firstLine="709"/>
        <w:jc w:val="both"/>
      </w:pPr>
    </w:p>
    <w:p w14:paraId="0BC1DCBA" w14:textId="77777777" w:rsidR="00100945" w:rsidRDefault="00100945" w:rsidP="00D659C8">
      <w:pPr>
        <w:widowControl w:val="0"/>
        <w:ind w:firstLine="709"/>
        <w:jc w:val="both"/>
      </w:pPr>
    </w:p>
    <w:p w14:paraId="7E6AB394" w14:textId="77777777" w:rsidR="00100945" w:rsidRPr="00C204C6" w:rsidRDefault="00100945" w:rsidP="00D659C8">
      <w:pPr>
        <w:widowControl w:val="0"/>
        <w:ind w:firstLine="709"/>
        <w:jc w:val="both"/>
      </w:pPr>
    </w:p>
    <w:p w14:paraId="6F5C0D13" w14:textId="77777777" w:rsidR="00163296" w:rsidRDefault="00163296" w:rsidP="002462CD">
      <w:pPr>
        <w:pStyle w:val="1"/>
        <w:keepNext w:val="0"/>
        <w:keepLines w:val="0"/>
        <w:widowControl w:val="0"/>
        <w:spacing w:before="0"/>
        <w:ind w:left="7513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5F27A750" w14:textId="77777777" w:rsidR="00163296" w:rsidRDefault="00163296" w:rsidP="002462CD">
      <w:pPr>
        <w:pStyle w:val="1"/>
        <w:keepNext w:val="0"/>
        <w:keepLines w:val="0"/>
        <w:widowControl w:val="0"/>
        <w:spacing w:before="0"/>
        <w:ind w:left="7513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37F7E5DD" w14:textId="396E7FBF" w:rsidR="00486CC6" w:rsidRPr="000C24EB" w:rsidRDefault="00486CC6" w:rsidP="002462CD">
      <w:pPr>
        <w:pStyle w:val="1"/>
        <w:keepNext w:val="0"/>
        <w:keepLines w:val="0"/>
        <w:widowControl w:val="0"/>
        <w:spacing w:before="0"/>
        <w:ind w:left="7513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0C24EB">
        <w:rPr>
          <w:rFonts w:ascii="Times New Roman" w:hAnsi="Times New Roman" w:cs="Times New Roman"/>
          <w:color w:val="0D0D0D" w:themeColor="text1" w:themeTint="F2"/>
          <w:sz w:val="20"/>
          <w:szCs w:val="20"/>
        </w:rPr>
        <w:lastRenderedPageBreak/>
        <w:t>Приложение 2</w:t>
      </w:r>
    </w:p>
    <w:p w14:paraId="3C3A1292" w14:textId="57898E2B" w:rsidR="00486CC6" w:rsidRPr="000C24EB" w:rsidRDefault="00366C97" w:rsidP="002462CD">
      <w:pPr>
        <w:widowControl w:val="0"/>
        <w:ind w:left="7513"/>
        <w:rPr>
          <w:sz w:val="20"/>
          <w:szCs w:val="20"/>
        </w:rPr>
      </w:pPr>
      <w:r w:rsidRPr="000C24EB">
        <w:rPr>
          <w:sz w:val="20"/>
          <w:szCs w:val="20"/>
        </w:rPr>
        <w:t>к Стандарту</w:t>
      </w:r>
    </w:p>
    <w:p w14:paraId="531FEBA6" w14:textId="77777777" w:rsidR="00B44AEA" w:rsidRPr="00C204C6" w:rsidRDefault="00B44AEA" w:rsidP="002462CD">
      <w:pPr>
        <w:widowControl w:val="0"/>
        <w:ind w:left="7513"/>
      </w:pPr>
    </w:p>
    <w:p w14:paraId="039018FE" w14:textId="227544E2" w:rsidR="00846ECF" w:rsidRDefault="00846ECF" w:rsidP="00DE65FF">
      <w:pPr>
        <w:widowControl w:val="0"/>
        <w:jc w:val="center"/>
        <w:rPr>
          <w:b/>
        </w:rPr>
      </w:pPr>
      <w:bookmarkStart w:id="10" w:name="_Hlk139377579"/>
      <w:r w:rsidRPr="00C204C6">
        <w:rPr>
          <w:b/>
        </w:rPr>
        <w:t>Факторы риска</w:t>
      </w:r>
      <w:r w:rsidR="009622EF" w:rsidRPr="00C204C6">
        <w:rPr>
          <w:b/>
        </w:rPr>
        <w:t xml:space="preserve"> </w:t>
      </w:r>
      <w:r w:rsidR="003349AD" w:rsidRPr="00C204C6">
        <w:rPr>
          <w:b/>
        </w:rPr>
        <w:t>нарушений, недостатков (</w:t>
      </w:r>
      <w:r w:rsidR="009622EF" w:rsidRPr="00C204C6">
        <w:rPr>
          <w:b/>
        </w:rPr>
        <w:t>негативных последствий</w:t>
      </w:r>
      <w:r w:rsidR="003349AD" w:rsidRPr="00C204C6">
        <w:rPr>
          <w:b/>
        </w:rPr>
        <w:t>)</w:t>
      </w:r>
      <w:r w:rsidRPr="00C204C6">
        <w:rPr>
          <w:b/>
        </w:rPr>
        <w:t>, подлежащие оценке</w:t>
      </w:r>
      <w:r w:rsidR="008B3993" w:rsidRPr="00C204C6">
        <w:rPr>
          <w:b/>
        </w:rPr>
        <w:t xml:space="preserve"> </w:t>
      </w:r>
      <w:r w:rsidRPr="00C204C6">
        <w:rPr>
          <w:b/>
        </w:rPr>
        <w:t>в ходе подготовки к проведению контрольного (экспертно-аналитического) мероприятия</w:t>
      </w:r>
      <w:bookmarkEnd w:id="10"/>
    </w:p>
    <w:p w14:paraId="2F249049" w14:textId="77777777" w:rsidR="00231A84" w:rsidRPr="00C204C6" w:rsidRDefault="00231A84" w:rsidP="00231A84">
      <w:pPr>
        <w:widowControl w:val="0"/>
        <w:jc w:val="center"/>
      </w:pPr>
    </w:p>
    <w:p w14:paraId="08557819" w14:textId="1F3040A7" w:rsidR="00704CE3" w:rsidRPr="00C204C6" w:rsidRDefault="00D333F6" w:rsidP="00D659C8">
      <w:pPr>
        <w:widowControl w:val="0"/>
        <w:ind w:firstLine="709"/>
        <w:jc w:val="both"/>
      </w:pPr>
      <w:r>
        <w:t>1.</w:t>
      </w:r>
      <w:r w:rsidR="00163296">
        <w:t xml:space="preserve"> </w:t>
      </w:r>
      <w:r>
        <w:t xml:space="preserve">Факты </w:t>
      </w:r>
      <w:r w:rsidR="00704CE3" w:rsidRPr="00C204C6">
        <w:t>проведени</w:t>
      </w:r>
      <w:r>
        <w:t>я</w:t>
      </w:r>
      <w:r w:rsidR="00704CE3" w:rsidRPr="00C204C6">
        <w:t xml:space="preserve"> контрольных (экспертно-аналитических) мероприятий в</w:t>
      </w:r>
      <w:r w:rsidR="002029E6">
        <w:t xml:space="preserve"> </w:t>
      </w:r>
      <w:r w:rsidR="00704CE3" w:rsidRPr="00C204C6">
        <w:t>отношении проверяемых органов (организаций)</w:t>
      </w:r>
      <w:r w:rsidR="00667E1E" w:rsidRPr="00C204C6">
        <w:t xml:space="preserve"> реже, чем один раз в </w:t>
      </w:r>
      <w:r w:rsidR="00714AF0" w:rsidRPr="00C204C6">
        <w:t>пять лет</w:t>
      </w:r>
      <w:r>
        <w:t>.</w:t>
      </w:r>
    </w:p>
    <w:p w14:paraId="580EBDCE" w14:textId="6F009E0A" w:rsidR="00D43E97" w:rsidRPr="00C204C6" w:rsidRDefault="00D333F6" w:rsidP="00D659C8">
      <w:pPr>
        <w:widowControl w:val="0"/>
        <w:ind w:firstLine="709"/>
        <w:jc w:val="both"/>
      </w:pPr>
      <w:r>
        <w:t>2.</w:t>
      </w:r>
      <w:r w:rsidR="00163296">
        <w:t xml:space="preserve"> </w:t>
      </w:r>
      <w:r>
        <w:t>Факты</w:t>
      </w:r>
      <w:r w:rsidRPr="00C204C6">
        <w:t xml:space="preserve"> </w:t>
      </w:r>
      <w:r w:rsidR="00D43E97" w:rsidRPr="00C204C6">
        <w:t>нарушений (недостатков), выявленных в ходе контрольных (экспертно-аналитических) мероприятий</w:t>
      </w:r>
      <w:r>
        <w:t>.</w:t>
      </w:r>
    </w:p>
    <w:p w14:paraId="48945EE7" w14:textId="1353612A" w:rsidR="00D43E97" w:rsidRPr="00C204C6" w:rsidRDefault="00D333F6" w:rsidP="00D659C8">
      <w:pPr>
        <w:widowControl w:val="0"/>
        <w:ind w:firstLine="709"/>
        <w:jc w:val="both"/>
      </w:pPr>
      <w:r>
        <w:t>3.</w:t>
      </w:r>
      <w:r w:rsidR="00163296">
        <w:t xml:space="preserve"> </w:t>
      </w:r>
      <w:r>
        <w:t>Н</w:t>
      </w:r>
      <w:r w:rsidR="00D43E97" w:rsidRPr="00C204C6">
        <w:t xml:space="preserve">аличие </w:t>
      </w:r>
      <w:bookmarkStart w:id="11" w:name="_Hlk121487838"/>
      <w:r w:rsidR="00D43E97" w:rsidRPr="00C204C6">
        <w:t>идентифицированных рисков</w:t>
      </w:r>
      <w:r w:rsidR="00F27A7A" w:rsidRPr="00C204C6">
        <w:t xml:space="preserve"> негативных последствий</w:t>
      </w:r>
      <w:r w:rsidR="008121E3" w:rsidRPr="00C204C6">
        <w:t xml:space="preserve"> по</w:t>
      </w:r>
      <w:r w:rsidR="002029E6">
        <w:t xml:space="preserve"> </w:t>
      </w:r>
      <w:r w:rsidR="008121E3" w:rsidRPr="00C204C6">
        <w:t>выявленным нарушениям (недостаткам), иным фактам</w:t>
      </w:r>
      <w:bookmarkEnd w:id="11"/>
      <w:r>
        <w:t>, выявленным в прошлые периоды времени.</w:t>
      </w:r>
    </w:p>
    <w:p w14:paraId="1DD074DA" w14:textId="60D99ECC" w:rsidR="00CB6E47" w:rsidRPr="00C204C6" w:rsidRDefault="00D333F6" w:rsidP="00D659C8">
      <w:pPr>
        <w:widowControl w:val="0"/>
        <w:tabs>
          <w:tab w:val="left" w:pos="0"/>
          <w:tab w:val="left" w:pos="993"/>
        </w:tabs>
        <w:ind w:firstLine="709"/>
        <w:jc w:val="both"/>
        <w:rPr>
          <w:rFonts w:eastAsia="Times New Roman"/>
          <w:lang w:eastAsia="ru-RU"/>
        </w:rPr>
      </w:pPr>
      <w:r>
        <w:t>4.</w:t>
      </w:r>
      <w:r w:rsidR="0016329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</w:t>
      </w:r>
      <w:r w:rsidR="00667E1E" w:rsidRPr="00C204C6">
        <w:rPr>
          <w:rFonts w:eastAsia="Times New Roman"/>
          <w:lang w:eastAsia="ru-RU"/>
        </w:rPr>
        <w:t>тклонение хода</w:t>
      </w:r>
      <w:r w:rsidR="009F73B7" w:rsidRPr="00C204C6">
        <w:rPr>
          <w:rFonts w:eastAsia="Times New Roman"/>
          <w:lang w:eastAsia="ru-RU"/>
        </w:rPr>
        <w:t xml:space="preserve"> </w:t>
      </w:r>
      <w:r w:rsidR="00667E1E" w:rsidRPr="00C204C6">
        <w:rPr>
          <w:rFonts w:eastAsia="Times New Roman"/>
          <w:lang w:eastAsia="ru-RU"/>
        </w:rPr>
        <w:t xml:space="preserve">(несоблюдение сроков) </w:t>
      </w:r>
      <w:r w:rsidR="00CB6E47" w:rsidRPr="00C204C6">
        <w:rPr>
          <w:rFonts w:eastAsia="Times New Roman"/>
          <w:lang w:eastAsia="ru-RU"/>
        </w:rPr>
        <w:t>реализации мероприятий государственных программ, региональных проектов</w:t>
      </w:r>
      <w:r w:rsidR="00AF71FE" w:rsidRPr="00C204C6">
        <w:rPr>
          <w:rFonts w:eastAsia="Times New Roman"/>
          <w:lang w:eastAsia="ru-RU"/>
        </w:rPr>
        <w:t>,</w:t>
      </w:r>
      <w:r w:rsidR="00F93E76">
        <w:rPr>
          <w:rFonts w:eastAsia="Times New Roman"/>
          <w:lang w:eastAsia="ru-RU"/>
        </w:rPr>
        <w:t xml:space="preserve"> </w:t>
      </w:r>
      <w:r w:rsidR="009F73B7" w:rsidRPr="00C204C6">
        <w:rPr>
          <w:rFonts w:eastAsia="Times New Roman"/>
          <w:lang w:eastAsia="ru-RU"/>
        </w:rPr>
        <w:t>н</w:t>
      </w:r>
      <w:r>
        <w:rPr>
          <w:rFonts w:eastAsia="Times New Roman"/>
          <w:lang w:eastAsia="ru-RU"/>
        </w:rPr>
        <w:t>е</w:t>
      </w:r>
      <w:r w:rsidR="009F73B7" w:rsidRPr="00C204C6">
        <w:rPr>
          <w:rFonts w:eastAsia="Times New Roman"/>
          <w:lang w:eastAsia="ru-RU"/>
        </w:rPr>
        <w:t xml:space="preserve">достижение </w:t>
      </w:r>
      <w:r w:rsidR="00CB6E47" w:rsidRPr="00C204C6">
        <w:rPr>
          <w:rFonts w:eastAsia="Times New Roman"/>
          <w:lang w:eastAsia="ru-RU"/>
        </w:rPr>
        <w:t>заданных показателей</w:t>
      </w:r>
      <w:r w:rsidR="00A95832" w:rsidRPr="00C204C6">
        <w:rPr>
          <w:rFonts w:eastAsia="Times New Roman"/>
          <w:lang w:eastAsia="ru-RU"/>
        </w:rPr>
        <w:t xml:space="preserve"> </w:t>
      </w:r>
      <w:r w:rsidR="00CB6E47" w:rsidRPr="00C204C6">
        <w:rPr>
          <w:rFonts w:eastAsia="Times New Roman"/>
          <w:lang w:eastAsia="ru-RU"/>
        </w:rPr>
        <w:t>государственных программ, региональных проектов</w:t>
      </w:r>
      <w:r>
        <w:rPr>
          <w:rFonts w:eastAsia="Times New Roman"/>
          <w:lang w:eastAsia="ru-RU"/>
        </w:rPr>
        <w:t>.</w:t>
      </w:r>
    </w:p>
    <w:p w14:paraId="0D68B42D" w14:textId="06082A21" w:rsidR="0075735D" w:rsidRDefault="00D333F6" w:rsidP="00D659C8">
      <w:pPr>
        <w:widowControl w:val="0"/>
        <w:ind w:firstLine="709"/>
        <w:jc w:val="both"/>
      </w:pPr>
      <w:r>
        <w:t>5.</w:t>
      </w:r>
      <w:r w:rsidR="00163296">
        <w:t xml:space="preserve"> </w:t>
      </w:r>
      <w:r>
        <w:t>С</w:t>
      </w:r>
      <w:r w:rsidR="0075735D" w:rsidRPr="00C204C6">
        <w:t>ущественност</w:t>
      </w:r>
      <w:r>
        <w:t>ь</w:t>
      </w:r>
      <w:r w:rsidR="00937076" w:rsidRPr="00C204C6">
        <w:t xml:space="preserve"> искажения информации</w:t>
      </w:r>
      <w:r w:rsidR="0075735D" w:rsidRPr="00C204C6">
        <w:t>, выявленный по</w:t>
      </w:r>
      <w:r w:rsidR="00F93E76">
        <w:t xml:space="preserve"> </w:t>
      </w:r>
      <w:r w:rsidR="0075735D" w:rsidRPr="00C204C6">
        <w:t>итогам проведенных контрольных (экспертно-аналитических) мероприятий</w:t>
      </w:r>
      <w:r>
        <w:t>.</w:t>
      </w:r>
    </w:p>
    <w:p w14:paraId="77227E78" w14:textId="2670E8ED" w:rsidR="0075735D" w:rsidRPr="00C204C6" w:rsidRDefault="00945698" w:rsidP="00D659C8">
      <w:pPr>
        <w:widowControl w:val="0"/>
        <w:ind w:firstLine="709"/>
        <w:jc w:val="both"/>
        <w:rPr>
          <w:strike/>
        </w:rPr>
      </w:pPr>
      <w:r>
        <w:t>6</w:t>
      </w:r>
      <w:r w:rsidR="00D333F6">
        <w:t>.</w:t>
      </w:r>
      <w:r w:rsidR="00163296">
        <w:t xml:space="preserve"> </w:t>
      </w:r>
      <w:r w:rsidR="00D333F6">
        <w:t>П</w:t>
      </w:r>
      <w:r w:rsidR="000005A0" w:rsidRPr="00C204C6">
        <w:t>ринятие проверяемым органом (организацией) мер</w:t>
      </w:r>
      <w:r w:rsidR="00D837B6">
        <w:t>,</w:t>
      </w:r>
      <w:r w:rsidR="000005A0" w:rsidRPr="00C204C6">
        <w:t xml:space="preserve"> </w:t>
      </w:r>
      <w:r w:rsidR="00D837B6">
        <w:t xml:space="preserve">не оказавших влияние на </w:t>
      </w:r>
      <w:r w:rsidR="000005A0" w:rsidRPr="00C204C6">
        <w:t>предотвращени</w:t>
      </w:r>
      <w:r w:rsidR="00D837B6">
        <w:t>е</w:t>
      </w:r>
      <w:r w:rsidR="000005A0" w:rsidRPr="00C204C6">
        <w:t xml:space="preserve"> </w:t>
      </w:r>
      <w:r w:rsidR="009C1AB7" w:rsidRPr="00C204C6">
        <w:t>нарушений</w:t>
      </w:r>
      <w:r w:rsidR="009C1AB7">
        <w:t xml:space="preserve">, </w:t>
      </w:r>
      <w:r w:rsidR="009C1AB7" w:rsidRPr="00C204C6">
        <w:t>недостатков</w:t>
      </w:r>
      <w:r w:rsidR="009C1AB7">
        <w:t xml:space="preserve"> (</w:t>
      </w:r>
      <w:r w:rsidR="000005A0" w:rsidRPr="00C204C6">
        <w:t>негативных последствий</w:t>
      </w:r>
      <w:r w:rsidR="009C1AB7">
        <w:t>)</w:t>
      </w:r>
      <w:r w:rsidR="0065060D">
        <w:t>, выявленных в прошлые периоды</w:t>
      </w:r>
      <w:r w:rsidR="00D333F6">
        <w:t>.</w:t>
      </w:r>
    </w:p>
    <w:p w14:paraId="21C70882" w14:textId="217DDA02" w:rsidR="00E412EA" w:rsidRPr="00C204C6" w:rsidRDefault="00945698" w:rsidP="00D659C8">
      <w:pPr>
        <w:widowControl w:val="0"/>
        <w:ind w:firstLine="709"/>
        <w:jc w:val="both"/>
      </w:pPr>
      <w:r>
        <w:t>7</w:t>
      </w:r>
      <w:r w:rsidR="00D333F6">
        <w:t>.</w:t>
      </w:r>
      <w:r w:rsidR="00163296">
        <w:t xml:space="preserve"> </w:t>
      </w:r>
      <w:r w:rsidR="00D333F6">
        <w:t>Н</w:t>
      </w:r>
      <w:r w:rsidR="00B257D4" w:rsidRPr="00C204C6">
        <w:t>аличие</w:t>
      </w:r>
      <w:r w:rsidR="00E412EA" w:rsidRPr="00C204C6">
        <w:t xml:space="preserve"> обращений</w:t>
      </w:r>
      <w:r w:rsidR="00D333F6">
        <w:t xml:space="preserve"> граждан, организаций (их представителей)</w:t>
      </w:r>
      <w:r w:rsidR="00D837B6">
        <w:t xml:space="preserve"> по наиболее </w:t>
      </w:r>
      <w:r w:rsidR="00E412EA" w:rsidRPr="00C204C6">
        <w:t>резонанс</w:t>
      </w:r>
      <w:r w:rsidR="00D837B6">
        <w:t>ным (общественно значимым) вопросам, касающимся предмета контрольного (экспертно-аналитического) мероприятия</w:t>
      </w:r>
      <w:r w:rsidR="00E412EA" w:rsidRPr="00C204C6">
        <w:t xml:space="preserve">, рассмотренных </w:t>
      </w:r>
      <w:r w:rsidR="00434525">
        <w:t>Счетной палатой</w:t>
      </w:r>
      <w:r w:rsidR="00434525" w:rsidRPr="00C204C6">
        <w:t xml:space="preserve"> </w:t>
      </w:r>
      <w:r w:rsidR="00E412EA" w:rsidRPr="00C204C6">
        <w:t>по существу в рамках установленной компетенции</w:t>
      </w:r>
      <w:r w:rsidR="00D333F6">
        <w:t>.</w:t>
      </w:r>
    </w:p>
    <w:p w14:paraId="2823FD74" w14:textId="025A1944" w:rsidR="00641D4D" w:rsidRDefault="00945698" w:rsidP="00D659C8">
      <w:pPr>
        <w:widowControl w:val="0"/>
        <w:ind w:firstLine="709"/>
        <w:jc w:val="both"/>
      </w:pPr>
      <w:r>
        <w:t>8</w:t>
      </w:r>
      <w:r w:rsidR="00D333F6">
        <w:t>.</w:t>
      </w:r>
      <w:r w:rsidR="00163296">
        <w:t xml:space="preserve"> </w:t>
      </w:r>
      <w:r w:rsidR="00D333F6">
        <w:t>И</w:t>
      </w:r>
      <w:r w:rsidR="00CB6E47" w:rsidRPr="00C204C6">
        <w:t>ные факторы риска</w:t>
      </w:r>
      <w:r w:rsidR="000F308E" w:rsidRPr="00C204C6">
        <w:t xml:space="preserve"> </w:t>
      </w:r>
      <w:r w:rsidR="005F323A" w:rsidRPr="00C204C6">
        <w:t>нарушений, недостатков (</w:t>
      </w:r>
      <w:r w:rsidR="000F308E" w:rsidRPr="00C204C6">
        <w:t>негативных последствий</w:t>
      </w:r>
      <w:r w:rsidR="005F323A" w:rsidRPr="00C204C6">
        <w:t>)</w:t>
      </w:r>
      <w:r w:rsidR="00CB6E47" w:rsidRPr="00C204C6">
        <w:t>, предусмотренные методическими документами.</w:t>
      </w:r>
    </w:p>
    <w:p w14:paraId="2A9FBCB5" w14:textId="77777777" w:rsidR="00822E48" w:rsidRDefault="00822E48" w:rsidP="00D659C8">
      <w:pPr>
        <w:widowControl w:val="0"/>
        <w:ind w:firstLine="709"/>
        <w:jc w:val="both"/>
      </w:pPr>
    </w:p>
    <w:p w14:paraId="4D172812" w14:textId="77777777" w:rsidR="00822E48" w:rsidRDefault="00822E48" w:rsidP="00D659C8">
      <w:pPr>
        <w:widowControl w:val="0"/>
        <w:ind w:firstLine="709"/>
        <w:jc w:val="both"/>
      </w:pPr>
    </w:p>
    <w:p w14:paraId="0C691CD9" w14:textId="77777777" w:rsidR="00822E48" w:rsidRDefault="00822E48" w:rsidP="00D659C8">
      <w:pPr>
        <w:widowControl w:val="0"/>
        <w:ind w:firstLine="709"/>
        <w:jc w:val="both"/>
      </w:pPr>
    </w:p>
    <w:p w14:paraId="3784704C" w14:textId="77777777" w:rsidR="00822E48" w:rsidRDefault="00822E48" w:rsidP="00D659C8">
      <w:pPr>
        <w:widowControl w:val="0"/>
        <w:ind w:firstLine="709"/>
        <w:jc w:val="both"/>
      </w:pPr>
    </w:p>
    <w:p w14:paraId="6ED4E7AD" w14:textId="77777777" w:rsidR="00822E48" w:rsidRDefault="00822E48" w:rsidP="00D659C8">
      <w:pPr>
        <w:widowControl w:val="0"/>
        <w:ind w:firstLine="709"/>
        <w:jc w:val="both"/>
      </w:pPr>
    </w:p>
    <w:p w14:paraId="78C8D067" w14:textId="77777777" w:rsidR="00822E48" w:rsidRDefault="00822E48" w:rsidP="00D659C8">
      <w:pPr>
        <w:widowControl w:val="0"/>
        <w:ind w:firstLine="709"/>
        <w:jc w:val="both"/>
      </w:pPr>
    </w:p>
    <w:p w14:paraId="4AF009A9" w14:textId="77777777" w:rsidR="00822E48" w:rsidRDefault="00822E48" w:rsidP="00D659C8">
      <w:pPr>
        <w:widowControl w:val="0"/>
        <w:ind w:firstLine="709"/>
        <w:jc w:val="both"/>
      </w:pPr>
    </w:p>
    <w:p w14:paraId="75AF772D" w14:textId="77777777" w:rsidR="00822E48" w:rsidRDefault="00822E48" w:rsidP="00D659C8">
      <w:pPr>
        <w:widowControl w:val="0"/>
        <w:ind w:firstLine="709"/>
        <w:jc w:val="both"/>
      </w:pPr>
    </w:p>
    <w:p w14:paraId="677BF0EE" w14:textId="77777777" w:rsidR="00822E48" w:rsidRDefault="00822E48" w:rsidP="00D659C8">
      <w:pPr>
        <w:widowControl w:val="0"/>
        <w:ind w:firstLine="709"/>
        <w:jc w:val="both"/>
      </w:pPr>
    </w:p>
    <w:p w14:paraId="18D6D6C5" w14:textId="77777777" w:rsidR="00822E48" w:rsidRDefault="00822E48" w:rsidP="00D659C8">
      <w:pPr>
        <w:widowControl w:val="0"/>
        <w:ind w:firstLine="709"/>
        <w:jc w:val="both"/>
      </w:pPr>
    </w:p>
    <w:p w14:paraId="04FA0429" w14:textId="77777777" w:rsidR="00822E48" w:rsidRDefault="00822E48" w:rsidP="00D659C8">
      <w:pPr>
        <w:widowControl w:val="0"/>
        <w:ind w:firstLine="709"/>
        <w:jc w:val="both"/>
      </w:pPr>
    </w:p>
    <w:p w14:paraId="067E3C0A" w14:textId="77777777" w:rsidR="00822E48" w:rsidRDefault="00822E48" w:rsidP="00D659C8">
      <w:pPr>
        <w:widowControl w:val="0"/>
        <w:ind w:firstLine="709"/>
        <w:jc w:val="both"/>
      </w:pPr>
    </w:p>
    <w:p w14:paraId="33D20661" w14:textId="77777777" w:rsidR="00822E48" w:rsidRDefault="00822E48" w:rsidP="00D659C8">
      <w:pPr>
        <w:widowControl w:val="0"/>
        <w:ind w:firstLine="709"/>
        <w:jc w:val="both"/>
      </w:pPr>
    </w:p>
    <w:p w14:paraId="5983CD02" w14:textId="77777777" w:rsidR="00163296" w:rsidRDefault="00163296" w:rsidP="00D659C8">
      <w:pPr>
        <w:widowControl w:val="0"/>
        <w:ind w:firstLine="709"/>
        <w:jc w:val="both"/>
      </w:pPr>
    </w:p>
    <w:p w14:paraId="26188F34" w14:textId="77777777" w:rsidR="00822E48" w:rsidRDefault="00822E48" w:rsidP="00822E48">
      <w:pPr>
        <w:widowControl w:val="0"/>
        <w:ind w:firstLine="709"/>
        <w:jc w:val="right"/>
        <w:rPr>
          <w:sz w:val="20"/>
          <w:szCs w:val="20"/>
        </w:rPr>
      </w:pPr>
    </w:p>
    <w:p w14:paraId="3C40403B" w14:textId="77777777" w:rsidR="00163296" w:rsidRDefault="00163296" w:rsidP="00822E48">
      <w:pPr>
        <w:widowControl w:val="0"/>
        <w:ind w:firstLine="709"/>
        <w:jc w:val="right"/>
        <w:rPr>
          <w:sz w:val="20"/>
          <w:szCs w:val="20"/>
        </w:rPr>
      </w:pPr>
    </w:p>
    <w:p w14:paraId="20286011" w14:textId="1EA092AD" w:rsidR="00547F0D" w:rsidRPr="000C24EB" w:rsidRDefault="00547F0D" w:rsidP="00547F0D">
      <w:pPr>
        <w:pStyle w:val="1"/>
        <w:keepNext w:val="0"/>
        <w:keepLines w:val="0"/>
        <w:widowControl w:val="0"/>
        <w:spacing w:before="0"/>
        <w:ind w:left="7513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0C24EB">
        <w:rPr>
          <w:rFonts w:ascii="Times New Roman" w:hAnsi="Times New Roman" w:cs="Times New Roman"/>
          <w:color w:val="0D0D0D" w:themeColor="text1" w:themeTint="F2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D0D0D" w:themeColor="text1" w:themeTint="F2"/>
          <w:sz w:val="20"/>
          <w:szCs w:val="20"/>
        </w:rPr>
        <w:t>3</w:t>
      </w:r>
    </w:p>
    <w:p w14:paraId="47FA1FF3" w14:textId="77777777" w:rsidR="00547F0D" w:rsidRPr="000C24EB" w:rsidRDefault="00547F0D" w:rsidP="00547F0D">
      <w:pPr>
        <w:widowControl w:val="0"/>
        <w:ind w:left="7513"/>
        <w:rPr>
          <w:sz w:val="20"/>
          <w:szCs w:val="20"/>
        </w:rPr>
      </w:pPr>
      <w:r w:rsidRPr="000C24EB">
        <w:rPr>
          <w:sz w:val="20"/>
          <w:szCs w:val="20"/>
        </w:rPr>
        <w:t>к Стандарту</w:t>
      </w:r>
    </w:p>
    <w:p w14:paraId="60E81AB4" w14:textId="77777777" w:rsidR="00822E48" w:rsidRDefault="00822E48" w:rsidP="00822E48">
      <w:pPr>
        <w:widowControl w:val="0"/>
        <w:jc w:val="center"/>
        <w:rPr>
          <w:b/>
        </w:rPr>
      </w:pPr>
    </w:p>
    <w:p w14:paraId="13757349" w14:textId="0B009500" w:rsidR="00822E48" w:rsidRPr="00822E48" w:rsidRDefault="00822E48" w:rsidP="00822E48">
      <w:pPr>
        <w:widowControl w:val="0"/>
        <w:jc w:val="center"/>
        <w:rPr>
          <w:b/>
        </w:rPr>
      </w:pPr>
      <w:bookmarkStart w:id="12" w:name="_Hlk217906402"/>
      <w:r w:rsidRPr="00822E48">
        <w:rPr>
          <w:b/>
        </w:rPr>
        <w:t>Группы рисков, подлежащих идентификации при проведении контрольных</w:t>
      </w:r>
      <w:r>
        <w:rPr>
          <w:b/>
        </w:rPr>
        <w:t xml:space="preserve"> </w:t>
      </w:r>
      <w:r w:rsidRPr="00822E48">
        <w:rPr>
          <w:b/>
        </w:rPr>
        <w:t>(экспертно-аналитических) мероприятий</w:t>
      </w:r>
      <w:bookmarkEnd w:id="12"/>
      <w:r w:rsidRPr="00822E48">
        <w:rPr>
          <w:b/>
        </w:rPr>
        <w:t>:</w:t>
      </w:r>
    </w:p>
    <w:p w14:paraId="1BD48659" w14:textId="77777777" w:rsidR="00822E48" w:rsidRPr="00434525" w:rsidRDefault="00822E48" w:rsidP="00822E48">
      <w:pPr>
        <w:widowControl w:val="0"/>
        <w:ind w:firstLine="709"/>
        <w:jc w:val="both"/>
        <w:rPr>
          <w:b/>
          <w:bCs/>
        </w:rPr>
      </w:pPr>
      <w:r w:rsidRPr="00434525">
        <w:rPr>
          <w:b/>
          <w:bCs/>
        </w:rPr>
        <w:t>1) риски, исчисляемые в денежном выражении, в том числе:</w:t>
      </w:r>
    </w:p>
    <w:p w14:paraId="0C40CC2F" w14:textId="3AC32D37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непоступление (недопоступление) бюджетных средств (упущенная выгода);</w:t>
      </w:r>
    </w:p>
    <w:p w14:paraId="2CE5E498" w14:textId="615AFE19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избыточные расходы бюджетных средств;</w:t>
      </w:r>
    </w:p>
    <w:p w14:paraId="51B5ABEE" w14:textId="093738F5" w:rsidR="00822E48" w:rsidRDefault="00434525" w:rsidP="00822E48">
      <w:pPr>
        <w:widowControl w:val="0"/>
        <w:ind w:firstLine="709"/>
        <w:jc w:val="both"/>
      </w:pPr>
      <w:r>
        <w:t>–</w:t>
      </w:r>
      <w:r w:rsidR="00163296">
        <w:t xml:space="preserve"> </w:t>
      </w:r>
      <w:r w:rsidR="00822E48">
        <w:t>искажение показателя бюджетной или бухгалтерской (финансовой) отчетности;</w:t>
      </w:r>
    </w:p>
    <w:p w14:paraId="4191A386" w14:textId="1C92A290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ущерб;</w:t>
      </w:r>
    </w:p>
    <w:p w14:paraId="0B3B3243" w14:textId="1D2BC550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нецелевое использование бюджетных средств;</w:t>
      </w:r>
    </w:p>
    <w:p w14:paraId="7903DB00" w14:textId="544C6BA9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безрезультативные расходы бюджетных средств;</w:t>
      </w:r>
    </w:p>
    <w:p w14:paraId="23F584B7" w14:textId="1398605A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утрата государственных (муниципальных) средств;</w:t>
      </w:r>
    </w:p>
    <w:p w14:paraId="1CF121BF" w14:textId="56CA4A35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иные риски, исчисляемые в денежном выражении.</w:t>
      </w:r>
    </w:p>
    <w:p w14:paraId="69A857E1" w14:textId="77777777" w:rsidR="00822E48" w:rsidRPr="00434525" w:rsidRDefault="00822E48" w:rsidP="00822E48">
      <w:pPr>
        <w:widowControl w:val="0"/>
        <w:ind w:firstLine="709"/>
        <w:jc w:val="both"/>
        <w:rPr>
          <w:b/>
          <w:bCs/>
        </w:rPr>
      </w:pPr>
      <w:r w:rsidRPr="00434525">
        <w:rPr>
          <w:b/>
          <w:bCs/>
        </w:rPr>
        <w:t>2) риски, исчисляемые в неденежном выражении, в том числе:</w:t>
      </w:r>
    </w:p>
    <w:p w14:paraId="74E7F89C" w14:textId="3F74D281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недостижение заданных показателей (индикаторов) реализации государственных (муниципальных) программ, региональных проектов в установленные сроки;</w:t>
      </w:r>
    </w:p>
    <w:p w14:paraId="49A3B55B" w14:textId="7EA2C9B6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невыполнение государственного (муниципального) задания по объему и качеству предоставляемых государственных (муниципальных) услуг (выполняемых работ);</w:t>
      </w:r>
    </w:p>
    <w:p w14:paraId="00DB735B" w14:textId="05F75EAE" w:rsidR="00822E48" w:rsidRDefault="00434525" w:rsidP="00822E48">
      <w:pPr>
        <w:widowControl w:val="0"/>
        <w:ind w:firstLine="709"/>
        <w:jc w:val="both"/>
      </w:pPr>
      <w:r>
        <w:t>–</w:t>
      </w:r>
      <w:r w:rsidR="00822E48">
        <w:t xml:space="preserve"> иные риски, исчисляемые в неденежном выражении.</w:t>
      </w:r>
    </w:p>
    <w:p w14:paraId="7DE50BD9" w14:textId="77777777" w:rsidR="00822E48" w:rsidRPr="00E412EA" w:rsidRDefault="00822E48" w:rsidP="00D659C8">
      <w:pPr>
        <w:widowControl w:val="0"/>
        <w:ind w:firstLine="709"/>
        <w:jc w:val="both"/>
      </w:pPr>
    </w:p>
    <w:sectPr w:rsidR="00822E48" w:rsidRPr="00E412EA" w:rsidSect="004F7B5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68D2" w14:textId="77777777" w:rsidR="00E405C9" w:rsidRDefault="00E405C9" w:rsidP="006C31B0">
      <w:r>
        <w:separator/>
      </w:r>
    </w:p>
  </w:endnote>
  <w:endnote w:type="continuationSeparator" w:id="0">
    <w:p w14:paraId="5A24CDF9" w14:textId="77777777" w:rsidR="00E405C9" w:rsidRDefault="00E405C9" w:rsidP="006C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46A4" w14:textId="77777777" w:rsidR="00E405C9" w:rsidRDefault="00E405C9" w:rsidP="006C31B0">
      <w:r>
        <w:separator/>
      </w:r>
    </w:p>
  </w:footnote>
  <w:footnote w:type="continuationSeparator" w:id="0">
    <w:p w14:paraId="5C45B637" w14:textId="77777777" w:rsidR="00E405C9" w:rsidRDefault="00E405C9" w:rsidP="006C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504938747"/>
      <w:docPartObj>
        <w:docPartGallery w:val="Page Numbers (Top of Page)"/>
        <w:docPartUnique/>
      </w:docPartObj>
    </w:sdtPr>
    <w:sdtEndPr>
      <w:rPr>
        <w:color w:val="000000"/>
      </w:rPr>
    </w:sdtEndPr>
    <w:sdtContent>
      <w:p w14:paraId="2747D0F4" w14:textId="452F0659" w:rsidR="00822E48" w:rsidRPr="00B5390D" w:rsidRDefault="00822E48" w:rsidP="00860197">
        <w:pPr>
          <w:pStyle w:val="a7"/>
          <w:ind w:firstLine="0"/>
          <w:jc w:val="center"/>
          <w:rPr>
            <w:color w:val="000000"/>
            <w:sz w:val="24"/>
            <w:szCs w:val="24"/>
          </w:rPr>
        </w:pPr>
        <w:r w:rsidRPr="00B5390D">
          <w:rPr>
            <w:color w:val="000000"/>
            <w:sz w:val="24"/>
            <w:szCs w:val="24"/>
          </w:rPr>
          <w:fldChar w:fldCharType="begin"/>
        </w:r>
        <w:r w:rsidRPr="00B5390D">
          <w:rPr>
            <w:color w:val="000000"/>
            <w:sz w:val="24"/>
            <w:szCs w:val="24"/>
          </w:rPr>
          <w:instrText>PAGE   \* MERGEFORMAT</w:instrText>
        </w:r>
        <w:r w:rsidRPr="00B5390D">
          <w:rPr>
            <w:color w:val="000000"/>
            <w:sz w:val="24"/>
            <w:szCs w:val="24"/>
          </w:rPr>
          <w:fldChar w:fldCharType="separate"/>
        </w:r>
        <w:r w:rsidR="00D70220" w:rsidRPr="00B5390D">
          <w:rPr>
            <w:noProof/>
            <w:color w:val="000000"/>
            <w:sz w:val="24"/>
            <w:szCs w:val="24"/>
          </w:rPr>
          <w:t>8</w:t>
        </w:r>
        <w:r w:rsidRPr="00B5390D">
          <w:rPr>
            <w:color w:val="000000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6ED1"/>
    <w:multiLevelType w:val="multilevel"/>
    <w:tmpl w:val="0992924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EC3291"/>
    <w:multiLevelType w:val="hybridMultilevel"/>
    <w:tmpl w:val="D278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206"/>
    <w:multiLevelType w:val="hybridMultilevel"/>
    <w:tmpl w:val="081A2AC2"/>
    <w:lvl w:ilvl="0" w:tplc="AF9471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B0BBF"/>
    <w:multiLevelType w:val="multilevel"/>
    <w:tmpl w:val="3FB8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</w:abstractNum>
  <w:num w:numId="1" w16cid:durableId="1604070568">
    <w:abstractNumId w:val="3"/>
  </w:num>
  <w:num w:numId="2" w16cid:durableId="2024427927">
    <w:abstractNumId w:val="1"/>
  </w:num>
  <w:num w:numId="3" w16cid:durableId="1520120581">
    <w:abstractNumId w:val="0"/>
  </w:num>
  <w:num w:numId="4" w16cid:durableId="44030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1B0"/>
    <w:rsid w:val="000005A0"/>
    <w:rsid w:val="0000066C"/>
    <w:rsid w:val="00001684"/>
    <w:rsid w:val="00001A78"/>
    <w:rsid w:val="00003D7E"/>
    <w:rsid w:val="00010E92"/>
    <w:rsid w:val="000119D1"/>
    <w:rsid w:val="00013467"/>
    <w:rsid w:val="00014E02"/>
    <w:rsid w:val="000161C5"/>
    <w:rsid w:val="00020A74"/>
    <w:rsid w:val="00020E87"/>
    <w:rsid w:val="00024FF2"/>
    <w:rsid w:val="000301BF"/>
    <w:rsid w:val="00032308"/>
    <w:rsid w:val="00032BB7"/>
    <w:rsid w:val="00034655"/>
    <w:rsid w:val="00034B40"/>
    <w:rsid w:val="00035487"/>
    <w:rsid w:val="0003783E"/>
    <w:rsid w:val="00037BAC"/>
    <w:rsid w:val="00040425"/>
    <w:rsid w:val="000414B6"/>
    <w:rsid w:val="00041610"/>
    <w:rsid w:val="00042284"/>
    <w:rsid w:val="00043BAA"/>
    <w:rsid w:val="00047D8B"/>
    <w:rsid w:val="000512EC"/>
    <w:rsid w:val="0005355D"/>
    <w:rsid w:val="0005619D"/>
    <w:rsid w:val="00064A0B"/>
    <w:rsid w:val="00065474"/>
    <w:rsid w:val="00072DB1"/>
    <w:rsid w:val="00074B9E"/>
    <w:rsid w:val="00074E7B"/>
    <w:rsid w:val="00075003"/>
    <w:rsid w:val="00075A21"/>
    <w:rsid w:val="000760FB"/>
    <w:rsid w:val="000778E1"/>
    <w:rsid w:val="00077F80"/>
    <w:rsid w:val="0008066C"/>
    <w:rsid w:val="00082161"/>
    <w:rsid w:val="000854A8"/>
    <w:rsid w:val="00085E67"/>
    <w:rsid w:val="000911CF"/>
    <w:rsid w:val="000961C8"/>
    <w:rsid w:val="000A03C1"/>
    <w:rsid w:val="000A0776"/>
    <w:rsid w:val="000A15B6"/>
    <w:rsid w:val="000A1A96"/>
    <w:rsid w:val="000A1B56"/>
    <w:rsid w:val="000A2505"/>
    <w:rsid w:val="000A3E80"/>
    <w:rsid w:val="000A4055"/>
    <w:rsid w:val="000A4A4B"/>
    <w:rsid w:val="000A4E1D"/>
    <w:rsid w:val="000A5533"/>
    <w:rsid w:val="000A66B9"/>
    <w:rsid w:val="000B0C37"/>
    <w:rsid w:val="000B248F"/>
    <w:rsid w:val="000B3681"/>
    <w:rsid w:val="000B398A"/>
    <w:rsid w:val="000B5282"/>
    <w:rsid w:val="000B5939"/>
    <w:rsid w:val="000B6494"/>
    <w:rsid w:val="000B7164"/>
    <w:rsid w:val="000B7D58"/>
    <w:rsid w:val="000C088A"/>
    <w:rsid w:val="000C24EB"/>
    <w:rsid w:val="000C26DE"/>
    <w:rsid w:val="000C5AF8"/>
    <w:rsid w:val="000C68E5"/>
    <w:rsid w:val="000C6973"/>
    <w:rsid w:val="000D0D0D"/>
    <w:rsid w:val="000D3173"/>
    <w:rsid w:val="000D3D00"/>
    <w:rsid w:val="000E1117"/>
    <w:rsid w:val="000E128E"/>
    <w:rsid w:val="000E18A0"/>
    <w:rsid w:val="000E2235"/>
    <w:rsid w:val="000E2F03"/>
    <w:rsid w:val="000E345B"/>
    <w:rsid w:val="000E3488"/>
    <w:rsid w:val="000E369D"/>
    <w:rsid w:val="000E523F"/>
    <w:rsid w:val="000E67BD"/>
    <w:rsid w:val="000E6AE0"/>
    <w:rsid w:val="000E7A46"/>
    <w:rsid w:val="000F0C59"/>
    <w:rsid w:val="000F1586"/>
    <w:rsid w:val="000F308E"/>
    <w:rsid w:val="000F3221"/>
    <w:rsid w:val="000F3747"/>
    <w:rsid w:val="000F71EF"/>
    <w:rsid w:val="00100945"/>
    <w:rsid w:val="00100963"/>
    <w:rsid w:val="00102F6F"/>
    <w:rsid w:val="0010583A"/>
    <w:rsid w:val="00106502"/>
    <w:rsid w:val="00107914"/>
    <w:rsid w:val="00107936"/>
    <w:rsid w:val="001123DE"/>
    <w:rsid w:val="00114528"/>
    <w:rsid w:val="00115F72"/>
    <w:rsid w:val="001211B0"/>
    <w:rsid w:val="00122042"/>
    <w:rsid w:val="00125648"/>
    <w:rsid w:val="00125730"/>
    <w:rsid w:val="00127D8A"/>
    <w:rsid w:val="00132873"/>
    <w:rsid w:val="00133014"/>
    <w:rsid w:val="00133EA1"/>
    <w:rsid w:val="001345A9"/>
    <w:rsid w:val="00137C88"/>
    <w:rsid w:val="00140329"/>
    <w:rsid w:val="0014166A"/>
    <w:rsid w:val="001418CF"/>
    <w:rsid w:val="00141BE8"/>
    <w:rsid w:val="001428A5"/>
    <w:rsid w:val="001439BC"/>
    <w:rsid w:val="00144251"/>
    <w:rsid w:val="0014570B"/>
    <w:rsid w:val="00145F9A"/>
    <w:rsid w:val="00146728"/>
    <w:rsid w:val="00147F81"/>
    <w:rsid w:val="001515DE"/>
    <w:rsid w:val="0015402C"/>
    <w:rsid w:val="001575F1"/>
    <w:rsid w:val="001608A4"/>
    <w:rsid w:val="00162CED"/>
    <w:rsid w:val="00163252"/>
    <w:rsid w:val="00163296"/>
    <w:rsid w:val="00165E5C"/>
    <w:rsid w:val="00166C0C"/>
    <w:rsid w:val="00172614"/>
    <w:rsid w:val="001730FC"/>
    <w:rsid w:val="00174D54"/>
    <w:rsid w:val="00176497"/>
    <w:rsid w:val="00176DDE"/>
    <w:rsid w:val="0018120E"/>
    <w:rsid w:val="00181C6E"/>
    <w:rsid w:val="001838C7"/>
    <w:rsid w:val="001842E7"/>
    <w:rsid w:val="00191931"/>
    <w:rsid w:val="00191B7D"/>
    <w:rsid w:val="001927CF"/>
    <w:rsid w:val="001928EA"/>
    <w:rsid w:val="00193F83"/>
    <w:rsid w:val="00194BBC"/>
    <w:rsid w:val="001956B1"/>
    <w:rsid w:val="00196406"/>
    <w:rsid w:val="00196AB7"/>
    <w:rsid w:val="0019764A"/>
    <w:rsid w:val="001A00D3"/>
    <w:rsid w:val="001A1131"/>
    <w:rsid w:val="001A1F1F"/>
    <w:rsid w:val="001A203C"/>
    <w:rsid w:val="001A2F12"/>
    <w:rsid w:val="001A446B"/>
    <w:rsid w:val="001A5C4D"/>
    <w:rsid w:val="001A5E4C"/>
    <w:rsid w:val="001A65BD"/>
    <w:rsid w:val="001B0B59"/>
    <w:rsid w:val="001B15EA"/>
    <w:rsid w:val="001B2134"/>
    <w:rsid w:val="001B37A6"/>
    <w:rsid w:val="001B38AF"/>
    <w:rsid w:val="001B3938"/>
    <w:rsid w:val="001B4B48"/>
    <w:rsid w:val="001B6B29"/>
    <w:rsid w:val="001C2BB8"/>
    <w:rsid w:val="001C3DA7"/>
    <w:rsid w:val="001C4464"/>
    <w:rsid w:val="001C6DFE"/>
    <w:rsid w:val="001C7E9F"/>
    <w:rsid w:val="001D02E8"/>
    <w:rsid w:val="001D03D8"/>
    <w:rsid w:val="001D167B"/>
    <w:rsid w:val="001D4D9C"/>
    <w:rsid w:val="001D5927"/>
    <w:rsid w:val="001D5E66"/>
    <w:rsid w:val="001D6043"/>
    <w:rsid w:val="001D635F"/>
    <w:rsid w:val="001E0E93"/>
    <w:rsid w:val="001E0F66"/>
    <w:rsid w:val="001E141B"/>
    <w:rsid w:val="001E210B"/>
    <w:rsid w:val="001E5330"/>
    <w:rsid w:val="001E65FC"/>
    <w:rsid w:val="001E70E6"/>
    <w:rsid w:val="001F25E0"/>
    <w:rsid w:val="001F2775"/>
    <w:rsid w:val="001F2F33"/>
    <w:rsid w:val="001F5310"/>
    <w:rsid w:val="001F71DD"/>
    <w:rsid w:val="001F7BF1"/>
    <w:rsid w:val="001F7D8E"/>
    <w:rsid w:val="0020014C"/>
    <w:rsid w:val="0020067A"/>
    <w:rsid w:val="00200E55"/>
    <w:rsid w:val="00201DEE"/>
    <w:rsid w:val="002029E6"/>
    <w:rsid w:val="00203DAC"/>
    <w:rsid w:val="00207835"/>
    <w:rsid w:val="00210317"/>
    <w:rsid w:val="00214349"/>
    <w:rsid w:val="002148C4"/>
    <w:rsid w:val="00214BB6"/>
    <w:rsid w:val="0021513E"/>
    <w:rsid w:val="0021752E"/>
    <w:rsid w:val="00217A1F"/>
    <w:rsid w:val="00217B7B"/>
    <w:rsid w:val="002206C3"/>
    <w:rsid w:val="002214F0"/>
    <w:rsid w:val="00225490"/>
    <w:rsid w:val="002273BE"/>
    <w:rsid w:val="00231A84"/>
    <w:rsid w:val="00231B29"/>
    <w:rsid w:val="002339F0"/>
    <w:rsid w:val="002369FE"/>
    <w:rsid w:val="002400A0"/>
    <w:rsid w:val="0024028A"/>
    <w:rsid w:val="00241D42"/>
    <w:rsid w:val="00243C64"/>
    <w:rsid w:val="002462CD"/>
    <w:rsid w:val="00251847"/>
    <w:rsid w:val="00252D40"/>
    <w:rsid w:val="00257785"/>
    <w:rsid w:val="002579F8"/>
    <w:rsid w:val="00260B83"/>
    <w:rsid w:val="002612DE"/>
    <w:rsid w:val="00265490"/>
    <w:rsid w:val="00265AAB"/>
    <w:rsid w:val="00266CD5"/>
    <w:rsid w:val="00266D0E"/>
    <w:rsid w:val="00270FC0"/>
    <w:rsid w:val="00273B58"/>
    <w:rsid w:val="002745CC"/>
    <w:rsid w:val="0027589D"/>
    <w:rsid w:val="00275B43"/>
    <w:rsid w:val="002806E5"/>
    <w:rsid w:val="00281D6B"/>
    <w:rsid w:val="00283BE6"/>
    <w:rsid w:val="002860E8"/>
    <w:rsid w:val="002879E7"/>
    <w:rsid w:val="00287F80"/>
    <w:rsid w:val="0029288A"/>
    <w:rsid w:val="00296BA0"/>
    <w:rsid w:val="00297556"/>
    <w:rsid w:val="002A0433"/>
    <w:rsid w:val="002A26E6"/>
    <w:rsid w:val="002A3F44"/>
    <w:rsid w:val="002A4D7F"/>
    <w:rsid w:val="002A74D9"/>
    <w:rsid w:val="002B0260"/>
    <w:rsid w:val="002B068B"/>
    <w:rsid w:val="002B21EA"/>
    <w:rsid w:val="002B39AA"/>
    <w:rsid w:val="002B575D"/>
    <w:rsid w:val="002B5E96"/>
    <w:rsid w:val="002C0245"/>
    <w:rsid w:val="002C0DE5"/>
    <w:rsid w:val="002C0DF5"/>
    <w:rsid w:val="002C0EF7"/>
    <w:rsid w:val="002C1C80"/>
    <w:rsid w:val="002C3E71"/>
    <w:rsid w:val="002C67ED"/>
    <w:rsid w:val="002D0BAE"/>
    <w:rsid w:val="002D0DD4"/>
    <w:rsid w:val="002D1465"/>
    <w:rsid w:val="002D1D03"/>
    <w:rsid w:val="002D3434"/>
    <w:rsid w:val="002D4D8E"/>
    <w:rsid w:val="002D7293"/>
    <w:rsid w:val="002E2B20"/>
    <w:rsid w:val="002E3F0D"/>
    <w:rsid w:val="002E4484"/>
    <w:rsid w:val="002E45DC"/>
    <w:rsid w:val="002E4780"/>
    <w:rsid w:val="002E51F1"/>
    <w:rsid w:val="002E61C9"/>
    <w:rsid w:val="002E6489"/>
    <w:rsid w:val="002E7A21"/>
    <w:rsid w:val="002F0E30"/>
    <w:rsid w:val="002F1658"/>
    <w:rsid w:val="002F2703"/>
    <w:rsid w:val="002F3D10"/>
    <w:rsid w:val="002F3D9D"/>
    <w:rsid w:val="002F3DF4"/>
    <w:rsid w:val="002F44D3"/>
    <w:rsid w:val="002F490A"/>
    <w:rsid w:val="002F5CDE"/>
    <w:rsid w:val="002F7EEA"/>
    <w:rsid w:val="00300730"/>
    <w:rsid w:val="00303657"/>
    <w:rsid w:val="00303880"/>
    <w:rsid w:val="00303CB4"/>
    <w:rsid w:val="00304B2E"/>
    <w:rsid w:val="00304E09"/>
    <w:rsid w:val="003073E7"/>
    <w:rsid w:val="0030792E"/>
    <w:rsid w:val="00307C6E"/>
    <w:rsid w:val="00310C4D"/>
    <w:rsid w:val="00311C1B"/>
    <w:rsid w:val="0031257C"/>
    <w:rsid w:val="00312F55"/>
    <w:rsid w:val="0031323D"/>
    <w:rsid w:val="00314511"/>
    <w:rsid w:val="003174BD"/>
    <w:rsid w:val="00320E2E"/>
    <w:rsid w:val="00321378"/>
    <w:rsid w:val="0032184E"/>
    <w:rsid w:val="00324219"/>
    <w:rsid w:val="003268F4"/>
    <w:rsid w:val="00326AE8"/>
    <w:rsid w:val="00326D25"/>
    <w:rsid w:val="00327719"/>
    <w:rsid w:val="003349AD"/>
    <w:rsid w:val="003350A9"/>
    <w:rsid w:val="003353F2"/>
    <w:rsid w:val="0033558B"/>
    <w:rsid w:val="00336136"/>
    <w:rsid w:val="00340CA8"/>
    <w:rsid w:val="003416E0"/>
    <w:rsid w:val="0034193F"/>
    <w:rsid w:val="0034518C"/>
    <w:rsid w:val="00346E1F"/>
    <w:rsid w:val="00350991"/>
    <w:rsid w:val="00350E2A"/>
    <w:rsid w:val="0035117E"/>
    <w:rsid w:val="00353D61"/>
    <w:rsid w:val="003550B6"/>
    <w:rsid w:val="00357EF5"/>
    <w:rsid w:val="00361228"/>
    <w:rsid w:val="00361563"/>
    <w:rsid w:val="00361844"/>
    <w:rsid w:val="00361D97"/>
    <w:rsid w:val="003621A3"/>
    <w:rsid w:val="0036561C"/>
    <w:rsid w:val="00365D0A"/>
    <w:rsid w:val="00366C97"/>
    <w:rsid w:val="00367495"/>
    <w:rsid w:val="003677FA"/>
    <w:rsid w:val="00372898"/>
    <w:rsid w:val="0037450B"/>
    <w:rsid w:val="00376A4F"/>
    <w:rsid w:val="003777BE"/>
    <w:rsid w:val="00377E73"/>
    <w:rsid w:val="00382012"/>
    <w:rsid w:val="00386102"/>
    <w:rsid w:val="00391DCD"/>
    <w:rsid w:val="00392BB7"/>
    <w:rsid w:val="00393D2E"/>
    <w:rsid w:val="00395542"/>
    <w:rsid w:val="00396C56"/>
    <w:rsid w:val="003A0498"/>
    <w:rsid w:val="003A055B"/>
    <w:rsid w:val="003A0AB3"/>
    <w:rsid w:val="003A109A"/>
    <w:rsid w:val="003A1720"/>
    <w:rsid w:val="003A53EC"/>
    <w:rsid w:val="003B0C2F"/>
    <w:rsid w:val="003B0FCC"/>
    <w:rsid w:val="003B435F"/>
    <w:rsid w:val="003B4D02"/>
    <w:rsid w:val="003B7E66"/>
    <w:rsid w:val="003C1092"/>
    <w:rsid w:val="003C3A21"/>
    <w:rsid w:val="003C3ADB"/>
    <w:rsid w:val="003C4244"/>
    <w:rsid w:val="003C61A0"/>
    <w:rsid w:val="003C6DB3"/>
    <w:rsid w:val="003D13D8"/>
    <w:rsid w:val="003D1F76"/>
    <w:rsid w:val="003D24FD"/>
    <w:rsid w:val="003D3B5A"/>
    <w:rsid w:val="003D52D0"/>
    <w:rsid w:val="003D548C"/>
    <w:rsid w:val="003E07A7"/>
    <w:rsid w:val="003E081F"/>
    <w:rsid w:val="003E5144"/>
    <w:rsid w:val="003E5591"/>
    <w:rsid w:val="003E5648"/>
    <w:rsid w:val="003F2387"/>
    <w:rsid w:val="003F239A"/>
    <w:rsid w:val="003F2D28"/>
    <w:rsid w:val="003F5115"/>
    <w:rsid w:val="003F7382"/>
    <w:rsid w:val="004001F6"/>
    <w:rsid w:val="00400ADE"/>
    <w:rsid w:val="004013E9"/>
    <w:rsid w:val="00406728"/>
    <w:rsid w:val="00407994"/>
    <w:rsid w:val="00411CF6"/>
    <w:rsid w:val="00412C7B"/>
    <w:rsid w:val="00414244"/>
    <w:rsid w:val="0041567A"/>
    <w:rsid w:val="004165D7"/>
    <w:rsid w:val="0041664F"/>
    <w:rsid w:val="00416E69"/>
    <w:rsid w:val="00416FDD"/>
    <w:rsid w:val="004170E2"/>
    <w:rsid w:val="004176D2"/>
    <w:rsid w:val="00420D38"/>
    <w:rsid w:val="00421116"/>
    <w:rsid w:val="00421A43"/>
    <w:rsid w:val="00424FF3"/>
    <w:rsid w:val="00426DDF"/>
    <w:rsid w:val="004318A6"/>
    <w:rsid w:val="00433ECD"/>
    <w:rsid w:val="00434270"/>
    <w:rsid w:val="00434525"/>
    <w:rsid w:val="00434BDF"/>
    <w:rsid w:val="00437320"/>
    <w:rsid w:val="004416C0"/>
    <w:rsid w:val="00443811"/>
    <w:rsid w:val="00444936"/>
    <w:rsid w:val="0044765B"/>
    <w:rsid w:val="00453CE1"/>
    <w:rsid w:val="00454B25"/>
    <w:rsid w:val="00455164"/>
    <w:rsid w:val="00461D86"/>
    <w:rsid w:val="004629E1"/>
    <w:rsid w:val="00463159"/>
    <w:rsid w:val="00463499"/>
    <w:rsid w:val="00466DD3"/>
    <w:rsid w:val="00470591"/>
    <w:rsid w:val="00470E5E"/>
    <w:rsid w:val="0047218F"/>
    <w:rsid w:val="004721A0"/>
    <w:rsid w:val="00475135"/>
    <w:rsid w:val="00480136"/>
    <w:rsid w:val="00481E1C"/>
    <w:rsid w:val="00486CC6"/>
    <w:rsid w:val="00490DE3"/>
    <w:rsid w:val="00491E8A"/>
    <w:rsid w:val="00492AC5"/>
    <w:rsid w:val="00492BCF"/>
    <w:rsid w:val="004935B0"/>
    <w:rsid w:val="004940A5"/>
    <w:rsid w:val="004A1054"/>
    <w:rsid w:val="004A5F43"/>
    <w:rsid w:val="004A707C"/>
    <w:rsid w:val="004B372D"/>
    <w:rsid w:val="004B3936"/>
    <w:rsid w:val="004B4798"/>
    <w:rsid w:val="004B51C8"/>
    <w:rsid w:val="004B5720"/>
    <w:rsid w:val="004B5ADD"/>
    <w:rsid w:val="004B765B"/>
    <w:rsid w:val="004B7728"/>
    <w:rsid w:val="004B7D21"/>
    <w:rsid w:val="004D2453"/>
    <w:rsid w:val="004D2F43"/>
    <w:rsid w:val="004D30F8"/>
    <w:rsid w:val="004D498E"/>
    <w:rsid w:val="004D57BB"/>
    <w:rsid w:val="004D6B40"/>
    <w:rsid w:val="004E1747"/>
    <w:rsid w:val="004E1A92"/>
    <w:rsid w:val="004E25D9"/>
    <w:rsid w:val="004E3947"/>
    <w:rsid w:val="004F33A0"/>
    <w:rsid w:val="004F53C2"/>
    <w:rsid w:val="004F7227"/>
    <w:rsid w:val="004F7418"/>
    <w:rsid w:val="004F754F"/>
    <w:rsid w:val="004F7B56"/>
    <w:rsid w:val="00502447"/>
    <w:rsid w:val="00505AA4"/>
    <w:rsid w:val="00505F06"/>
    <w:rsid w:val="0050683C"/>
    <w:rsid w:val="005114CF"/>
    <w:rsid w:val="00512663"/>
    <w:rsid w:val="00512D34"/>
    <w:rsid w:val="005144C4"/>
    <w:rsid w:val="0051642A"/>
    <w:rsid w:val="00517862"/>
    <w:rsid w:val="00517DDB"/>
    <w:rsid w:val="00523C0C"/>
    <w:rsid w:val="00524426"/>
    <w:rsid w:val="0053123F"/>
    <w:rsid w:val="00531247"/>
    <w:rsid w:val="0053232E"/>
    <w:rsid w:val="00540884"/>
    <w:rsid w:val="00544DFE"/>
    <w:rsid w:val="00546168"/>
    <w:rsid w:val="00547F0D"/>
    <w:rsid w:val="00550765"/>
    <w:rsid w:val="00550C26"/>
    <w:rsid w:val="0055535C"/>
    <w:rsid w:val="005557C7"/>
    <w:rsid w:val="00555E1C"/>
    <w:rsid w:val="00556A3E"/>
    <w:rsid w:val="00561810"/>
    <w:rsid w:val="00565B17"/>
    <w:rsid w:val="00566A7E"/>
    <w:rsid w:val="0056740D"/>
    <w:rsid w:val="00571039"/>
    <w:rsid w:val="0057118B"/>
    <w:rsid w:val="005733F7"/>
    <w:rsid w:val="00576C01"/>
    <w:rsid w:val="00577975"/>
    <w:rsid w:val="005815EA"/>
    <w:rsid w:val="005822B7"/>
    <w:rsid w:val="00583ED5"/>
    <w:rsid w:val="00586CC9"/>
    <w:rsid w:val="00591D87"/>
    <w:rsid w:val="0059642D"/>
    <w:rsid w:val="0059747A"/>
    <w:rsid w:val="005A006F"/>
    <w:rsid w:val="005A09AC"/>
    <w:rsid w:val="005A0E49"/>
    <w:rsid w:val="005A2FD8"/>
    <w:rsid w:val="005A341F"/>
    <w:rsid w:val="005A3E4C"/>
    <w:rsid w:val="005A6C62"/>
    <w:rsid w:val="005A73D1"/>
    <w:rsid w:val="005B072E"/>
    <w:rsid w:val="005B2776"/>
    <w:rsid w:val="005B3075"/>
    <w:rsid w:val="005B41C4"/>
    <w:rsid w:val="005B5182"/>
    <w:rsid w:val="005B5926"/>
    <w:rsid w:val="005B6021"/>
    <w:rsid w:val="005B6D62"/>
    <w:rsid w:val="005C0467"/>
    <w:rsid w:val="005C0AA1"/>
    <w:rsid w:val="005C0B2C"/>
    <w:rsid w:val="005C2259"/>
    <w:rsid w:val="005C4631"/>
    <w:rsid w:val="005C520B"/>
    <w:rsid w:val="005C5CB8"/>
    <w:rsid w:val="005C5E66"/>
    <w:rsid w:val="005D0693"/>
    <w:rsid w:val="005D0831"/>
    <w:rsid w:val="005D1883"/>
    <w:rsid w:val="005D1D53"/>
    <w:rsid w:val="005D28AA"/>
    <w:rsid w:val="005D3663"/>
    <w:rsid w:val="005D59C3"/>
    <w:rsid w:val="005D70EF"/>
    <w:rsid w:val="005D72D8"/>
    <w:rsid w:val="005D7521"/>
    <w:rsid w:val="005D7937"/>
    <w:rsid w:val="005E00FB"/>
    <w:rsid w:val="005E074F"/>
    <w:rsid w:val="005E0F0E"/>
    <w:rsid w:val="005E22EF"/>
    <w:rsid w:val="005E2500"/>
    <w:rsid w:val="005E2CB1"/>
    <w:rsid w:val="005E48BC"/>
    <w:rsid w:val="005E4C0B"/>
    <w:rsid w:val="005E4F41"/>
    <w:rsid w:val="005E519D"/>
    <w:rsid w:val="005E5982"/>
    <w:rsid w:val="005E5AA7"/>
    <w:rsid w:val="005E6AF0"/>
    <w:rsid w:val="005F1D41"/>
    <w:rsid w:val="005F323A"/>
    <w:rsid w:val="005F37D2"/>
    <w:rsid w:val="005F39A1"/>
    <w:rsid w:val="005F54AA"/>
    <w:rsid w:val="005F5BEB"/>
    <w:rsid w:val="005F73A1"/>
    <w:rsid w:val="00604120"/>
    <w:rsid w:val="00605B94"/>
    <w:rsid w:val="006062BC"/>
    <w:rsid w:val="00607D70"/>
    <w:rsid w:val="00610B05"/>
    <w:rsid w:val="00611097"/>
    <w:rsid w:val="006141AC"/>
    <w:rsid w:val="006143B1"/>
    <w:rsid w:val="00614567"/>
    <w:rsid w:val="006149FD"/>
    <w:rsid w:val="006164F3"/>
    <w:rsid w:val="00616FC6"/>
    <w:rsid w:val="006172AE"/>
    <w:rsid w:val="00621176"/>
    <w:rsid w:val="00624B9E"/>
    <w:rsid w:val="0062527F"/>
    <w:rsid w:val="0062616C"/>
    <w:rsid w:val="00627172"/>
    <w:rsid w:val="00631AC9"/>
    <w:rsid w:val="00631BBE"/>
    <w:rsid w:val="00631D5C"/>
    <w:rsid w:val="00632CD7"/>
    <w:rsid w:val="00632FD4"/>
    <w:rsid w:val="00634281"/>
    <w:rsid w:val="006344F8"/>
    <w:rsid w:val="00635251"/>
    <w:rsid w:val="006411F4"/>
    <w:rsid w:val="00641D4D"/>
    <w:rsid w:val="00641E1A"/>
    <w:rsid w:val="0064698F"/>
    <w:rsid w:val="006477F0"/>
    <w:rsid w:val="0065060D"/>
    <w:rsid w:val="006513A7"/>
    <w:rsid w:val="0065345B"/>
    <w:rsid w:val="00655A87"/>
    <w:rsid w:val="00655B25"/>
    <w:rsid w:val="00660185"/>
    <w:rsid w:val="006644DF"/>
    <w:rsid w:val="0066462D"/>
    <w:rsid w:val="00665BC7"/>
    <w:rsid w:val="00667E1E"/>
    <w:rsid w:val="0067148D"/>
    <w:rsid w:val="006727D7"/>
    <w:rsid w:val="00673595"/>
    <w:rsid w:val="00675304"/>
    <w:rsid w:val="00675BFD"/>
    <w:rsid w:val="006763CA"/>
    <w:rsid w:val="006767F2"/>
    <w:rsid w:val="00680747"/>
    <w:rsid w:val="00680D47"/>
    <w:rsid w:val="006819DA"/>
    <w:rsid w:val="00681D4A"/>
    <w:rsid w:val="00686326"/>
    <w:rsid w:val="00691281"/>
    <w:rsid w:val="00694765"/>
    <w:rsid w:val="00695237"/>
    <w:rsid w:val="00695D0C"/>
    <w:rsid w:val="006A0DDD"/>
    <w:rsid w:val="006A150C"/>
    <w:rsid w:val="006A15A9"/>
    <w:rsid w:val="006A1D3F"/>
    <w:rsid w:val="006A26E3"/>
    <w:rsid w:val="006A271F"/>
    <w:rsid w:val="006A3556"/>
    <w:rsid w:val="006A3830"/>
    <w:rsid w:val="006A413F"/>
    <w:rsid w:val="006A4CBD"/>
    <w:rsid w:val="006A5117"/>
    <w:rsid w:val="006A565A"/>
    <w:rsid w:val="006A7636"/>
    <w:rsid w:val="006B03E9"/>
    <w:rsid w:val="006B179D"/>
    <w:rsid w:val="006B7A3E"/>
    <w:rsid w:val="006C070C"/>
    <w:rsid w:val="006C2056"/>
    <w:rsid w:val="006C2B59"/>
    <w:rsid w:val="006C31B0"/>
    <w:rsid w:val="006C4B13"/>
    <w:rsid w:val="006D0AA4"/>
    <w:rsid w:val="006D180F"/>
    <w:rsid w:val="006D4537"/>
    <w:rsid w:val="006D4735"/>
    <w:rsid w:val="006D48F2"/>
    <w:rsid w:val="006D588F"/>
    <w:rsid w:val="006E138B"/>
    <w:rsid w:val="006E1D9D"/>
    <w:rsid w:val="006E30F1"/>
    <w:rsid w:val="006E3770"/>
    <w:rsid w:val="006E4B85"/>
    <w:rsid w:val="006E6432"/>
    <w:rsid w:val="006F4342"/>
    <w:rsid w:val="006F6A76"/>
    <w:rsid w:val="006F6CEB"/>
    <w:rsid w:val="0070121E"/>
    <w:rsid w:val="007028BC"/>
    <w:rsid w:val="00702EBB"/>
    <w:rsid w:val="00704CE3"/>
    <w:rsid w:val="007054CD"/>
    <w:rsid w:val="00705EC4"/>
    <w:rsid w:val="00707282"/>
    <w:rsid w:val="007108EB"/>
    <w:rsid w:val="00711EA7"/>
    <w:rsid w:val="00712000"/>
    <w:rsid w:val="00714AF0"/>
    <w:rsid w:val="00714B12"/>
    <w:rsid w:val="00715200"/>
    <w:rsid w:val="007167A4"/>
    <w:rsid w:val="00717E5E"/>
    <w:rsid w:val="00720262"/>
    <w:rsid w:val="0072037F"/>
    <w:rsid w:val="00720852"/>
    <w:rsid w:val="00721FE2"/>
    <w:rsid w:val="00724E62"/>
    <w:rsid w:val="00726D27"/>
    <w:rsid w:val="0072767C"/>
    <w:rsid w:val="00730B86"/>
    <w:rsid w:val="00731723"/>
    <w:rsid w:val="0073189F"/>
    <w:rsid w:val="00733173"/>
    <w:rsid w:val="007344F8"/>
    <w:rsid w:val="00734F64"/>
    <w:rsid w:val="0074022F"/>
    <w:rsid w:val="00740F13"/>
    <w:rsid w:val="00746F13"/>
    <w:rsid w:val="00747291"/>
    <w:rsid w:val="00750F08"/>
    <w:rsid w:val="00752C32"/>
    <w:rsid w:val="00754131"/>
    <w:rsid w:val="007544CA"/>
    <w:rsid w:val="00754D24"/>
    <w:rsid w:val="00757327"/>
    <w:rsid w:val="0075735D"/>
    <w:rsid w:val="00757F2B"/>
    <w:rsid w:val="00760720"/>
    <w:rsid w:val="00761FA3"/>
    <w:rsid w:val="00763466"/>
    <w:rsid w:val="00770A1F"/>
    <w:rsid w:val="00774A94"/>
    <w:rsid w:val="00780809"/>
    <w:rsid w:val="00784CDF"/>
    <w:rsid w:val="0078661F"/>
    <w:rsid w:val="007871F9"/>
    <w:rsid w:val="00787BF0"/>
    <w:rsid w:val="007917EC"/>
    <w:rsid w:val="007939C5"/>
    <w:rsid w:val="00793CB5"/>
    <w:rsid w:val="007954D7"/>
    <w:rsid w:val="00795B5F"/>
    <w:rsid w:val="00795EDB"/>
    <w:rsid w:val="00796C20"/>
    <w:rsid w:val="007A0AAC"/>
    <w:rsid w:val="007A2631"/>
    <w:rsid w:val="007A31F2"/>
    <w:rsid w:val="007A32F0"/>
    <w:rsid w:val="007A7A88"/>
    <w:rsid w:val="007B629F"/>
    <w:rsid w:val="007B7FC3"/>
    <w:rsid w:val="007C008C"/>
    <w:rsid w:val="007C32BC"/>
    <w:rsid w:val="007C32CA"/>
    <w:rsid w:val="007C3A98"/>
    <w:rsid w:val="007C45C7"/>
    <w:rsid w:val="007C4B28"/>
    <w:rsid w:val="007C511B"/>
    <w:rsid w:val="007C59C8"/>
    <w:rsid w:val="007C6949"/>
    <w:rsid w:val="007D13A5"/>
    <w:rsid w:val="007D2E10"/>
    <w:rsid w:val="007D567B"/>
    <w:rsid w:val="007D5B82"/>
    <w:rsid w:val="007D75D1"/>
    <w:rsid w:val="007E007C"/>
    <w:rsid w:val="007E1F82"/>
    <w:rsid w:val="007E22C2"/>
    <w:rsid w:val="007E31EB"/>
    <w:rsid w:val="007E52AB"/>
    <w:rsid w:val="007E7441"/>
    <w:rsid w:val="007E7729"/>
    <w:rsid w:val="007F1248"/>
    <w:rsid w:val="007F136A"/>
    <w:rsid w:val="007F20C7"/>
    <w:rsid w:val="007F666B"/>
    <w:rsid w:val="007F6AC1"/>
    <w:rsid w:val="00800035"/>
    <w:rsid w:val="0080233A"/>
    <w:rsid w:val="008027FE"/>
    <w:rsid w:val="0080765A"/>
    <w:rsid w:val="008104F0"/>
    <w:rsid w:val="008113C9"/>
    <w:rsid w:val="008121E3"/>
    <w:rsid w:val="008139BB"/>
    <w:rsid w:val="00816B35"/>
    <w:rsid w:val="00816CDC"/>
    <w:rsid w:val="0082112D"/>
    <w:rsid w:val="008216A7"/>
    <w:rsid w:val="00821BB2"/>
    <w:rsid w:val="00822838"/>
    <w:rsid w:val="00822E48"/>
    <w:rsid w:val="008242E6"/>
    <w:rsid w:val="00825182"/>
    <w:rsid w:val="00826851"/>
    <w:rsid w:val="008268E3"/>
    <w:rsid w:val="00826D45"/>
    <w:rsid w:val="008275B9"/>
    <w:rsid w:val="008314A1"/>
    <w:rsid w:val="00831DF6"/>
    <w:rsid w:val="0083558F"/>
    <w:rsid w:val="008356A9"/>
    <w:rsid w:val="008360B6"/>
    <w:rsid w:val="00837146"/>
    <w:rsid w:val="00837DCE"/>
    <w:rsid w:val="00841BB9"/>
    <w:rsid w:val="00842CBA"/>
    <w:rsid w:val="0084331A"/>
    <w:rsid w:val="00843711"/>
    <w:rsid w:val="00845C50"/>
    <w:rsid w:val="0084618B"/>
    <w:rsid w:val="00846ECF"/>
    <w:rsid w:val="008472D4"/>
    <w:rsid w:val="00855A46"/>
    <w:rsid w:val="00860197"/>
    <w:rsid w:val="0086042F"/>
    <w:rsid w:val="0086103D"/>
    <w:rsid w:val="008660E7"/>
    <w:rsid w:val="008706FF"/>
    <w:rsid w:val="0087403B"/>
    <w:rsid w:val="0087545F"/>
    <w:rsid w:val="008816A3"/>
    <w:rsid w:val="0088183A"/>
    <w:rsid w:val="00881F25"/>
    <w:rsid w:val="0088251A"/>
    <w:rsid w:val="008903CD"/>
    <w:rsid w:val="00892FD6"/>
    <w:rsid w:val="008938D4"/>
    <w:rsid w:val="00894632"/>
    <w:rsid w:val="008959F6"/>
    <w:rsid w:val="00895CDD"/>
    <w:rsid w:val="00896448"/>
    <w:rsid w:val="008966C4"/>
    <w:rsid w:val="00896762"/>
    <w:rsid w:val="00897469"/>
    <w:rsid w:val="0089764F"/>
    <w:rsid w:val="008A09E4"/>
    <w:rsid w:val="008A1B9B"/>
    <w:rsid w:val="008A1F9E"/>
    <w:rsid w:val="008A63F1"/>
    <w:rsid w:val="008A65CB"/>
    <w:rsid w:val="008A6C40"/>
    <w:rsid w:val="008B0B99"/>
    <w:rsid w:val="008B1713"/>
    <w:rsid w:val="008B3799"/>
    <w:rsid w:val="008B390A"/>
    <w:rsid w:val="008B3993"/>
    <w:rsid w:val="008B4231"/>
    <w:rsid w:val="008B5BD2"/>
    <w:rsid w:val="008B5D37"/>
    <w:rsid w:val="008C0164"/>
    <w:rsid w:val="008C2E89"/>
    <w:rsid w:val="008C773F"/>
    <w:rsid w:val="008D1121"/>
    <w:rsid w:val="008D4521"/>
    <w:rsid w:val="008D461A"/>
    <w:rsid w:val="008D58D5"/>
    <w:rsid w:val="008D60A9"/>
    <w:rsid w:val="008E4DE6"/>
    <w:rsid w:val="008E777D"/>
    <w:rsid w:val="008F2801"/>
    <w:rsid w:val="008F3A7D"/>
    <w:rsid w:val="008F4456"/>
    <w:rsid w:val="008F6A63"/>
    <w:rsid w:val="00900CBA"/>
    <w:rsid w:val="00900FB4"/>
    <w:rsid w:val="00904CB4"/>
    <w:rsid w:val="00905931"/>
    <w:rsid w:val="00906847"/>
    <w:rsid w:val="00906B55"/>
    <w:rsid w:val="009079DB"/>
    <w:rsid w:val="009108F6"/>
    <w:rsid w:val="00912246"/>
    <w:rsid w:val="00916BA9"/>
    <w:rsid w:val="009177C9"/>
    <w:rsid w:val="0092069A"/>
    <w:rsid w:val="00923C0C"/>
    <w:rsid w:val="009241F6"/>
    <w:rsid w:val="00925386"/>
    <w:rsid w:val="00925CEC"/>
    <w:rsid w:val="0092648D"/>
    <w:rsid w:val="00926BED"/>
    <w:rsid w:val="00930916"/>
    <w:rsid w:val="00931268"/>
    <w:rsid w:val="00932554"/>
    <w:rsid w:val="00933100"/>
    <w:rsid w:val="009342A5"/>
    <w:rsid w:val="009357BC"/>
    <w:rsid w:val="00936130"/>
    <w:rsid w:val="00937076"/>
    <w:rsid w:val="00941E2E"/>
    <w:rsid w:val="00942F1B"/>
    <w:rsid w:val="00944238"/>
    <w:rsid w:val="009450D7"/>
    <w:rsid w:val="00945698"/>
    <w:rsid w:val="009505FA"/>
    <w:rsid w:val="0095076E"/>
    <w:rsid w:val="00955DD6"/>
    <w:rsid w:val="009602C7"/>
    <w:rsid w:val="009622EF"/>
    <w:rsid w:val="0096230D"/>
    <w:rsid w:val="009628E0"/>
    <w:rsid w:val="00962FE5"/>
    <w:rsid w:val="00965AF7"/>
    <w:rsid w:val="00965B40"/>
    <w:rsid w:val="009673B8"/>
    <w:rsid w:val="009675C4"/>
    <w:rsid w:val="00970291"/>
    <w:rsid w:val="009740BF"/>
    <w:rsid w:val="00977B16"/>
    <w:rsid w:val="00981F9A"/>
    <w:rsid w:val="00982F6B"/>
    <w:rsid w:val="00984391"/>
    <w:rsid w:val="009844D6"/>
    <w:rsid w:val="00991161"/>
    <w:rsid w:val="009924F1"/>
    <w:rsid w:val="009954B6"/>
    <w:rsid w:val="009A2E78"/>
    <w:rsid w:val="009A3523"/>
    <w:rsid w:val="009A3A4D"/>
    <w:rsid w:val="009A4B5B"/>
    <w:rsid w:val="009B0DEF"/>
    <w:rsid w:val="009B3596"/>
    <w:rsid w:val="009B4638"/>
    <w:rsid w:val="009B50E9"/>
    <w:rsid w:val="009B638A"/>
    <w:rsid w:val="009B690A"/>
    <w:rsid w:val="009C1AB7"/>
    <w:rsid w:val="009C1B9C"/>
    <w:rsid w:val="009C1DF6"/>
    <w:rsid w:val="009C30C9"/>
    <w:rsid w:val="009C3CB9"/>
    <w:rsid w:val="009C56EC"/>
    <w:rsid w:val="009C6265"/>
    <w:rsid w:val="009C6B37"/>
    <w:rsid w:val="009C7661"/>
    <w:rsid w:val="009C7D39"/>
    <w:rsid w:val="009D028C"/>
    <w:rsid w:val="009D486D"/>
    <w:rsid w:val="009E606A"/>
    <w:rsid w:val="009F008E"/>
    <w:rsid w:val="009F73B7"/>
    <w:rsid w:val="00A00378"/>
    <w:rsid w:val="00A00BC9"/>
    <w:rsid w:val="00A044ED"/>
    <w:rsid w:val="00A04D2A"/>
    <w:rsid w:val="00A05E61"/>
    <w:rsid w:val="00A065AC"/>
    <w:rsid w:val="00A0774C"/>
    <w:rsid w:val="00A0796B"/>
    <w:rsid w:val="00A07D5C"/>
    <w:rsid w:val="00A11797"/>
    <w:rsid w:val="00A13248"/>
    <w:rsid w:val="00A13D2F"/>
    <w:rsid w:val="00A147EF"/>
    <w:rsid w:val="00A1707D"/>
    <w:rsid w:val="00A20E65"/>
    <w:rsid w:val="00A21ACA"/>
    <w:rsid w:val="00A21BEF"/>
    <w:rsid w:val="00A21FEE"/>
    <w:rsid w:val="00A22A78"/>
    <w:rsid w:val="00A22EE2"/>
    <w:rsid w:val="00A24052"/>
    <w:rsid w:val="00A24897"/>
    <w:rsid w:val="00A24FF3"/>
    <w:rsid w:val="00A253D0"/>
    <w:rsid w:val="00A33EBC"/>
    <w:rsid w:val="00A411A9"/>
    <w:rsid w:val="00A43720"/>
    <w:rsid w:val="00A4408D"/>
    <w:rsid w:val="00A44265"/>
    <w:rsid w:val="00A4723A"/>
    <w:rsid w:val="00A47B50"/>
    <w:rsid w:val="00A56D80"/>
    <w:rsid w:val="00A625CB"/>
    <w:rsid w:val="00A6412C"/>
    <w:rsid w:val="00A65E22"/>
    <w:rsid w:val="00A73786"/>
    <w:rsid w:val="00A74AE2"/>
    <w:rsid w:val="00A75A89"/>
    <w:rsid w:val="00A7654F"/>
    <w:rsid w:val="00A8012C"/>
    <w:rsid w:val="00A805CA"/>
    <w:rsid w:val="00A82C3A"/>
    <w:rsid w:val="00A83D83"/>
    <w:rsid w:val="00A842F2"/>
    <w:rsid w:val="00A864F5"/>
    <w:rsid w:val="00A86A9E"/>
    <w:rsid w:val="00A909B1"/>
    <w:rsid w:val="00A93BAD"/>
    <w:rsid w:val="00A95618"/>
    <w:rsid w:val="00A9581C"/>
    <w:rsid w:val="00A95832"/>
    <w:rsid w:val="00A97D52"/>
    <w:rsid w:val="00AA07FD"/>
    <w:rsid w:val="00AA0AC7"/>
    <w:rsid w:val="00AA288C"/>
    <w:rsid w:val="00AA3099"/>
    <w:rsid w:val="00AA40BD"/>
    <w:rsid w:val="00AA41EE"/>
    <w:rsid w:val="00AA4824"/>
    <w:rsid w:val="00AA68F6"/>
    <w:rsid w:val="00AA76D6"/>
    <w:rsid w:val="00AB2E81"/>
    <w:rsid w:val="00AB394F"/>
    <w:rsid w:val="00AB3978"/>
    <w:rsid w:val="00AB3E9C"/>
    <w:rsid w:val="00AB593F"/>
    <w:rsid w:val="00AB5D65"/>
    <w:rsid w:val="00AB794F"/>
    <w:rsid w:val="00AC1574"/>
    <w:rsid w:val="00AC254D"/>
    <w:rsid w:val="00AC5751"/>
    <w:rsid w:val="00AC758C"/>
    <w:rsid w:val="00AC75D3"/>
    <w:rsid w:val="00AD4057"/>
    <w:rsid w:val="00AD63CD"/>
    <w:rsid w:val="00AD642D"/>
    <w:rsid w:val="00AD7570"/>
    <w:rsid w:val="00AD7E5D"/>
    <w:rsid w:val="00AE3B9A"/>
    <w:rsid w:val="00AE46C8"/>
    <w:rsid w:val="00AE5982"/>
    <w:rsid w:val="00AF1C23"/>
    <w:rsid w:val="00AF3245"/>
    <w:rsid w:val="00AF3778"/>
    <w:rsid w:val="00AF5B1E"/>
    <w:rsid w:val="00AF5F54"/>
    <w:rsid w:val="00AF638E"/>
    <w:rsid w:val="00AF714F"/>
    <w:rsid w:val="00AF71FE"/>
    <w:rsid w:val="00AF7772"/>
    <w:rsid w:val="00B01904"/>
    <w:rsid w:val="00B024D6"/>
    <w:rsid w:val="00B1276D"/>
    <w:rsid w:val="00B13C37"/>
    <w:rsid w:val="00B155AB"/>
    <w:rsid w:val="00B16727"/>
    <w:rsid w:val="00B22C49"/>
    <w:rsid w:val="00B257D4"/>
    <w:rsid w:val="00B2737A"/>
    <w:rsid w:val="00B305C8"/>
    <w:rsid w:val="00B30BDD"/>
    <w:rsid w:val="00B32004"/>
    <w:rsid w:val="00B34926"/>
    <w:rsid w:val="00B34A53"/>
    <w:rsid w:val="00B34CAF"/>
    <w:rsid w:val="00B34FB4"/>
    <w:rsid w:val="00B42CB4"/>
    <w:rsid w:val="00B42D75"/>
    <w:rsid w:val="00B44AEA"/>
    <w:rsid w:val="00B45946"/>
    <w:rsid w:val="00B45AC8"/>
    <w:rsid w:val="00B47CE0"/>
    <w:rsid w:val="00B506BE"/>
    <w:rsid w:val="00B508D6"/>
    <w:rsid w:val="00B51623"/>
    <w:rsid w:val="00B52560"/>
    <w:rsid w:val="00B5390D"/>
    <w:rsid w:val="00B55A46"/>
    <w:rsid w:val="00B56D8F"/>
    <w:rsid w:val="00B622BE"/>
    <w:rsid w:val="00B662FF"/>
    <w:rsid w:val="00B67313"/>
    <w:rsid w:val="00B71685"/>
    <w:rsid w:val="00B717DE"/>
    <w:rsid w:val="00B71ED8"/>
    <w:rsid w:val="00B72D7B"/>
    <w:rsid w:val="00B73CA3"/>
    <w:rsid w:val="00B75288"/>
    <w:rsid w:val="00B75ACF"/>
    <w:rsid w:val="00B810A4"/>
    <w:rsid w:val="00B838B2"/>
    <w:rsid w:val="00B860B8"/>
    <w:rsid w:val="00B86E39"/>
    <w:rsid w:val="00B86EF9"/>
    <w:rsid w:val="00B90C89"/>
    <w:rsid w:val="00B919F6"/>
    <w:rsid w:val="00B931CB"/>
    <w:rsid w:val="00B95008"/>
    <w:rsid w:val="00B95807"/>
    <w:rsid w:val="00B95EB7"/>
    <w:rsid w:val="00BA09FF"/>
    <w:rsid w:val="00BA155A"/>
    <w:rsid w:val="00BA258F"/>
    <w:rsid w:val="00BA2B18"/>
    <w:rsid w:val="00BA2DEA"/>
    <w:rsid w:val="00BA2EF1"/>
    <w:rsid w:val="00BA36E3"/>
    <w:rsid w:val="00BA3A35"/>
    <w:rsid w:val="00BA6D66"/>
    <w:rsid w:val="00BB13C9"/>
    <w:rsid w:val="00BB408B"/>
    <w:rsid w:val="00BB4D0E"/>
    <w:rsid w:val="00BB4F80"/>
    <w:rsid w:val="00BB7472"/>
    <w:rsid w:val="00BC146D"/>
    <w:rsid w:val="00BC752C"/>
    <w:rsid w:val="00BD301B"/>
    <w:rsid w:val="00BD714C"/>
    <w:rsid w:val="00BE0C07"/>
    <w:rsid w:val="00BE0E4C"/>
    <w:rsid w:val="00BE125C"/>
    <w:rsid w:val="00BE2267"/>
    <w:rsid w:val="00BE22E9"/>
    <w:rsid w:val="00BE4140"/>
    <w:rsid w:val="00BE49B0"/>
    <w:rsid w:val="00BE4F89"/>
    <w:rsid w:val="00BE55FA"/>
    <w:rsid w:val="00BF2F6B"/>
    <w:rsid w:val="00BF665E"/>
    <w:rsid w:val="00C0126D"/>
    <w:rsid w:val="00C02C7D"/>
    <w:rsid w:val="00C03881"/>
    <w:rsid w:val="00C0420C"/>
    <w:rsid w:val="00C05579"/>
    <w:rsid w:val="00C061DA"/>
    <w:rsid w:val="00C06D21"/>
    <w:rsid w:val="00C070D7"/>
    <w:rsid w:val="00C1015D"/>
    <w:rsid w:val="00C158D9"/>
    <w:rsid w:val="00C15DE3"/>
    <w:rsid w:val="00C163E1"/>
    <w:rsid w:val="00C17DA3"/>
    <w:rsid w:val="00C204C6"/>
    <w:rsid w:val="00C2063D"/>
    <w:rsid w:val="00C2122A"/>
    <w:rsid w:val="00C230E4"/>
    <w:rsid w:val="00C233B8"/>
    <w:rsid w:val="00C233F2"/>
    <w:rsid w:val="00C23795"/>
    <w:rsid w:val="00C23E10"/>
    <w:rsid w:val="00C26CD8"/>
    <w:rsid w:val="00C273B0"/>
    <w:rsid w:val="00C3051A"/>
    <w:rsid w:val="00C321D2"/>
    <w:rsid w:val="00C3292F"/>
    <w:rsid w:val="00C33097"/>
    <w:rsid w:val="00C406ED"/>
    <w:rsid w:val="00C41D10"/>
    <w:rsid w:val="00C42F07"/>
    <w:rsid w:val="00C43277"/>
    <w:rsid w:val="00C46E57"/>
    <w:rsid w:val="00C50045"/>
    <w:rsid w:val="00C507C8"/>
    <w:rsid w:val="00C50833"/>
    <w:rsid w:val="00C52114"/>
    <w:rsid w:val="00C54652"/>
    <w:rsid w:val="00C56504"/>
    <w:rsid w:val="00C62E6D"/>
    <w:rsid w:val="00C65D22"/>
    <w:rsid w:val="00C661F6"/>
    <w:rsid w:val="00C664B6"/>
    <w:rsid w:val="00C67924"/>
    <w:rsid w:val="00C70539"/>
    <w:rsid w:val="00C7257E"/>
    <w:rsid w:val="00C72A15"/>
    <w:rsid w:val="00C7413A"/>
    <w:rsid w:val="00C74BA6"/>
    <w:rsid w:val="00C7624D"/>
    <w:rsid w:val="00C778AB"/>
    <w:rsid w:val="00C8054F"/>
    <w:rsid w:val="00C81065"/>
    <w:rsid w:val="00C81E8E"/>
    <w:rsid w:val="00C82BC6"/>
    <w:rsid w:val="00C83941"/>
    <w:rsid w:val="00C843F1"/>
    <w:rsid w:val="00C85CFF"/>
    <w:rsid w:val="00C8722B"/>
    <w:rsid w:val="00C904D8"/>
    <w:rsid w:val="00C90B90"/>
    <w:rsid w:val="00C91EB7"/>
    <w:rsid w:val="00C91EE2"/>
    <w:rsid w:val="00C93416"/>
    <w:rsid w:val="00C93CEA"/>
    <w:rsid w:val="00C94452"/>
    <w:rsid w:val="00C948E7"/>
    <w:rsid w:val="00C95D80"/>
    <w:rsid w:val="00C9604C"/>
    <w:rsid w:val="00C96652"/>
    <w:rsid w:val="00C96B60"/>
    <w:rsid w:val="00C97E7D"/>
    <w:rsid w:val="00CA076A"/>
    <w:rsid w:val="00CA3174"/>
    <w:rsid w:val="00CA3385"/>
    <w:rsid w:val="00CA396C"/>
    <w:rsid w:val="00CA3AF1"/>
    <w:rsid w:val="00CA5B8B"/>
    <w:rsid w:val="00CA5CD6"/>
    <w:rsid w:val="00CA6FF2"/>
    <w:rsid w:val="00CB5A31"/>
    <w:rsid w:val="00CB6E47"/>
    <w:rsid w:val="00CB71EE"/>
    <w:rsid w:val="00CB76B4"/>
    <w:rsid w:val="00CC1B34"/>
    <w:rsid w:val="00CC2701"/>
    <w:rsid w:val="00CD2BCC"/>
    <w:rsid w:val="00CD4AD3"/>
    <w:rsid w:val="00CD71E3"/>
    <w:rsid w:val="00CE13E4"/>
    <w:rsid w:val="00CE1419"/>
    <w:rsid w:val="00CE1AF0"/>
    <w:rsid w:val="00CE2D91"/>
    <w:rsid w:val="00CE47C4"/>
    <w:rsid w:val="00CF27DB"/>
    <w:rsid w:val="00CF285F"/>
    <w:rsid w:val="00CF4000"/>
    <w:rsid w:val="00CF61A3"/>
    <w:rsid w:val="00D01C64"/>
    <w:rsid w:val="00D02106"/>
    <w:rsid w:val="00D03BEE"/>
    <w:rsid w:val="00D04235"/>
    <w:rsid w:val="00D044ED"/>
    <w:rsid w:val="00D04DEB"/>
    <w:rsid w:val="00D063BF"/>
    <w:rsid w:val="00D1007C"/>
    <w:rsid w:val="00D10BD6"/>
    <w:rsid w:val="00D1212A"/>
    <w:rsid w:val="00D12272"/>
    <w:rsid w:val="00D1459C"/>
    <w:rsid w:val="00D156D3"/>
    <w:rsid w:val="00D1604B"/>
    <w:rsid w:val="00D161FF"/>
    <w:rsid w:val="00D20746"/>
    <w:rsid w:val="00D21AD9"/>
    <w:rsid w:val="00D21C2F"/>
    <w:rsid w:val="00D22122"/>
    <w:rsid w:val="00D22433"/>
    <w:rsid w:val="00D23278"/>
    <w:rsid w:val="00D23C6C"/>
    <w:rsid w:val="00D30954"/>
    <w:rsid w:val="00D333F6"/>
    <w:rsid w:val="00D357B1"/>
    <w:rsid w:val="00D35A8B"/>
    <w:rsid w:val="00D35CA5"/>
    <w:rsid w:val="00D35DCB"/>
    <w:rsid w:val="00D36172"/>
    <w:rsid w:val="00D3655E"/>
    <w:rsid w:val="00D375DE"/>
    <w:rsid w:val="00D412AE"/>
    <w:rsid w:val="00D43E97"/>
    <w:rsid w:val="00D44815"/>
    <w:rsid w:val="00D44F9E"/>
    <w:rsid w:val="00D452A8"/>
    <w:rsid w:val="00D47B5B"/>
    <w:rsid w:val="00D515B2"/>
    <w:rsid w:val="00D52D31"/>
    <w:rsid w:val="00D52D47"/>
    <w:rsid w:val="00D5323B"/>
    <w:rsid w:val="00D5423F"/>
    <w:rsid w:val="00D56A23"/>
    <w:rsid w:val="00D56F77"/>
    <w:rsid w:val="00D615F9"/>
    <w:rsid w:val="00D62E80"/>
    <w:rsid w:val="00D630A6"/>
    <w:rsid w:val="00D63DCF"/>
    <w:rsid w:val="00D659C8"/>
    <w:rsid w:val="00D65E9A"/>
    <w:rsid w:val="00D66A42"/>
    <w:rsid w:val="00D67EF6"/>
    <w:rsid w:val="00D70220"/>
    <w:rsid w:val="00D70B06"/>
    <w:rsid w:val="00D7136D"/>
    <w:rsid w:val="00D752A4"/>
    <w:rsid w:val="00D756B4"/>
    <w:rsid w:val="00D76279"/>
    <w:rsid w:val="00D76CC7"/>
    <w:rsid w:val="00D7723A"/>
    <w:rsid w:val="00D777AB"/>
    <w:rsid w:val="00D81385"/>
    <w:rsid w:val="00D81855"/>
    <w:rsid w:val="00D835FF"/>
    <w:rsid w:val="00D836BC"/>
    <w:rsid w:val="00D837B6"/>
    <w:rsid w:val="00D8392B"/>
    <w:rsid w:val="00D842E7"/>
    <w:rsid w:val="00D86022"/>
    <w:rsid w:val="00D86581"/>
    <w:rsid w:val="00D86A2E"/>
    <w:rsid w:val="00D946CD"/>
    <w:rsid w:val="00D96E87"/>
    <w:rsid w:val="00DA120E"/>
    <w:rsid w:val="00DA1211"/>
    <w:rsid w:val="00DA15AC"/>
    <w:rsid w:val="00DA4973"/>
    <w:rsid w:val="00DA75FF"/>
    <w:rsid w:val="00DB0F30"/>
    <w:rsid w:val="00DB104C"/>
    <w:rsid w:val="00DB3136"/>
    <w:rsid w:val="00DB3A5F"/>
    <w:rsid w:val="00DB618A"/>
    <w:rsid w:val="00DC056A"/>
    <w:rsid w:val="00DC1CB4"/>
    <w:rsid w:val="00DC1EEB"/>
    <w:rsid w:val="00DC4730"/>
    <w:rsid w:val="00DC5AFA"/>
    <w:rsid w:val="00DD0D9E"/>
    <w:rsid w:val="00DD0F0A"/>
    <w:rsid w:val="00DD0F45"/>
    <w:rsid w:val="00DD0F6D"/>
    <w:rsid w:val="00DD132D"/>
    <w:rsid w:val="00DD2B82"/>
    <w:rsid w:val="00DD34C1"/>
    <w:rsid w:val="00DD6608"/>
    <w:rsid w:val="00DD6F72"/>
    <w:rsid w:val="00DE0118"/>
    <w:rsid w:val="00DE14D8"/>
    <w:rsid w:val="00DE2BE5"/>
    <w:rsid w:val="00DE506B"/>
    <w:rsid w:val="00DE65FF"/>
    <w:rsid w:val="00DE6639"/>
    <w:rsid w:val="00DE7224"/>
    <w:rsid w:val="00DE7456"/>
    <w:rsid w:val="00DE78F1"/>
    <w:rsid w:val="00DF0447"/>
    <w:rsid w:val="00DF3801"/>
    <w:rsid w:val="00DF51FB"/>
    <w:rsid w:val="00DF6C92"/>
    <w:rsid w:val="00E00073"/>
    <w:rsid w:val="00E00FB9"/>
    <w:rsid w:val="00E0117E"/>
    <w:rsid w:val="00E02A1A"/>
    <w:rsid w:val="00E03B5F"/>
    <w:rsid w:val="00E04F93"/>
    <w:rsid w:val="00E056D7"/>
    <w:rsid w:val="00E056FC"/>
    <w:rsid w:val="00E10AAD"/>
    <w:rsid w:val="00E160A7"/>
    <w:rsid w:val="00E20CEA"/>
    <w:rsid w:val="00E219D5"/>
    <w:rsid w:val="00E229CA"/>
    <w:rsid w:val="00E22BBD"/>
    <w:rsid w:val="00E23BD1"/>
    <w:rsid w:val="00E25A20"/>
    <w:rsid w:val="00E27240"/>
    <w:rsid w:val="00E33836"/>
    <w:rsid w:val="00E33AF1"/>
    <w:rsid w:val="00E35364"/>
    <w:rsid w:val="00E355D5"/>
    <w:rsid w:val="00E35699"/>
    <w:rsid w:val="00E35F39"/>
    <w:rsid w:val="00E3613F"/>
    <w:rsid w:val="00E3652A"/>
    <w:rsid w:val="00E36771"/>
    <w:rsid w:val="00E37445"/>
    <w:rsid w:val="00E40586"/>
    <w:rsid w:val="00E405C9"/>
    <w:rsid w:val="00E412EA"/>
    <w:rsid w:val="00E426A3"/>
    <w:rsid w:val="00E42790"/>
    <w:rsid w:val="00E42D98"/>
    <w:rsid w:val="00E4489F"/>
    <w:rsid w:val="00E46549"/>
    <w:rsid w:val="00E46BD8"/>
    <w:rsid w:val="00E4782C"/>
    <w:rsid w:val="00E47881"/>
    <w:rsid w:val="00E51E70"/>
    <w:rsid w:val="00E53891"/>
    <w:rsid w:val="00E546A2"/>
    <w:rsid w:val="00E54E6F"/>
    <w:rsid w:val="00E563DE"/>
    <w:rsid w:val="00E573DC"/>
    <w:rsid w:val="00E64149"/>
    <w:rsid w:val="00E64903"/>
    <w:rsid w:val="00E651E8"/>
    <w:rsid w:val="00E819BA"/>
    <w:rsid w:val="00E82FA2"/>
    <w:rsid w:val="00E84B6F"/>
    <w:rsid w:val="00E85D31"/>
    <w:rsid w:val="00E90FBF"/>
    <w:rsid w:val="00E91873"/>
    <w:rsid w:val="00E918CB"/>
    <w:rsid w:val="00E91C14"/>
    <w:rsid w:val="00E91E74"/>
    <w:rsid w:val="00E9591B"/>
    <w:rsid w:val="00E9638B"/>
    <w:rsid w:val="00E96880"/>
    <w:rsid w:val="00E96C6C"/>
    <w:rsid w:val="00E9752C"/>
    <w:rsid w:val="00E975BC"/>
    <w:rsid w:val="00EA03D5"/>
    <w:rsid w:val="00EA2D94"/>
    <w:rsid w:val="00EA3943"/>
    <w:rsid w:val="00EA4947"/>
    <w:rsid w:val="00EA4CDA"/>
    <w:rsid w:val="00EA5E03"/>
    <w:rsid w:val="00EA7045"/>
    <w:rsid w:val="00EA7529"/>
    <w:rsid w:val="00EB2A11"/>
    <w:rsid w:val="00EB3CA5"/>
    <w:rsid w:val="00EB78FE"/>
    <w:rsid w:val="00EB796B"/>
    <w:rsid w:val="00EB7B9E"/>
    <w:rsid w:val="00EC295E"/>
    <w:rsid w:val="00EC2967"/>
    <w:rsid w:val="00ED279F"/>
    <w:rsid w:val="00ED58B7"/>
    <w:rsid w:val="00ED5AA7"/>
    <w:rsid w:val="00ED5F3C"/>
    <w:rsid w:val="00ED77C4"/>
    <w:rsid w:val="00ED7B3E"/>
    <w:rsid w:val="00EE7C44"/>
    <w:rsid w:val="00EF2614"/>
    <w:rsid w:val="00EF2B30"/>
    <w:rsid w:val="00EF32C0"/>
    <w:rsid w:val="00EF5062"/>
    <w:rsid w:val="00EF55F1"/>
    <w:rsid w:val="00EF70AE"/>
    <w:rsid w:val="00EF7189"/>
    <w:rsid w:val="00EF7259"/>
    <w:rsid w:val="00F00028"/>
    <w:rsid w:val="00F00F0A"/>
    <w:rsid w:val="00F040B0"/>
    <w:rsid w:val="00F05F4A"/>
    <w:rsid w:val="00F11C8D"/>
    <w:rsid w:val="00F139C2"/>
    <w:rsid w:val="00F14525"/>
    <w:rsid w:val="00F17B19"/>
    <w:rsid w:val="00F21160"/>
    <w:rsid w:val="00F21469"/>
    <w:rsid w:val="00F26CC7"/>
    <w:rsid w:val="00F27A7A"/>
    <w:rsid w:val="00F27B14"/>
    <w:rsid w:val="00F27BA9"/>
    <w:rsid w:val="00F329A5"/>
    <w:rsid w:val="00F352F0"/>
    <w:rsid w:val="00F35A99"/>
    <w:rsid w:val="00F35FCF"/>
    <w:rsid w:val="00F40CCD"/>
    <w:rsid w:val="00F41D5E"/>
    <w:rsid w:val="00F431C4"/>
    <w:rsid w:val="00F45FA1"/>
    <w:rsid w:val="00F46164"/>
    <w:rsid w:val="00F505C7"/>
    <w:rsid w:val="00F50FE6"/>
    <w:rsid w:val="00F51378"/>
    <w:rsid w:val="00F52975"/>
    <w:rsid w:val="00F53C0F"/>
    <w:rsid w:val="00F54FC4"/>
    <w:rsid w:val="00F56064"/>
    <w:rsid w:val="00F57924"/>
    <w:rsid w:val="00F6040E"/>
    <w:rsid w:val="00F62030"/>
    <w:rsid w:val="00F6319C"/>
    <w:rsid w:val="00F64D1A"/>
    <w:rsid w:val="00F64D8A"/>
    <w:rsid w:val="00F65460"/>
    <w:rsid w:val="00F6615C"/>
    <w:rsid w:val="00F67379"/>
    <w:rsid w:val="00F714B5"/>
    <w:rsid w:val="00F719E9"/>
    <w:rsid w:val="00F7518D"/>
    <w:rsid w:val="00F75CF6"/>
    <w:rsid w:val="00F80215"/>
    <w:rsid w:val="00F8026D"/>
    <w:rsid w:val="00F804F0"/>
    <w:rsid w:val="00F81371"/>
    <w:rsid w:val="00F81EE6"/>
    <w:rsid w:val="00F82B59"/>
    <w:rsid w:val="00F8300C"/>
    <w:rsid w:val="00F83073"/>
    <w:rsid w:val="00F84555"/>
    <w:rsid w:val="00F8549F"/>
    <w:rsid w:val="00F90940"/>
    <w:rsid w:val="00F93E76"/>
    <w:rsid w:val="00F959BC"/>
    <w:rsid w:val="00F97627"/>
    <w:rsid w:val="00FA0061"/>
    <w:rsid w:val="00FA04D9"/>
    <w:rsid w:val="00FA085B"/>
    <w:rsid w:val="00FA0A76"/>
    <w:rsid w:val="00FA2794"/>
    <w:rsid w:val="00FA4885"/>
    <w:rsid w:val="00FA4CDF"/>
    <w:rsid w:val="00FA5D70"/>
    <w:rsid w:val="00FA748C"/>
    <w:rsid w:val="00FA7728"/>
    <w:rsid w:val="00FB278A"/>
    <w:rsid w:val="00FB2C7E"/>
    <w:rsid w:val="00FB4252"/>
    <w:rsid w:val="00FB4E46"/>
    <w:rsid w:val="00FB657A"/>
    <w:rsid w:val="00FB68CF"/>
    <w:rsid w:val="00FB79B7"/>
    <w:rsid w:val="00FC0DFE"/>
    <w:rsid w:val="00FC0EEF"/>
    <w:rsid w:val="00FC125B"/>
    <w:rsid w:val="00FC1CBF"/>
    <w:rsid w:val="00FC213A"/>
    <w:rsid w:val="00FC5075"/>
    <w:rsid w:val="00FC5C9C"/>
    <w:rsid w:val="00FC7C35"/>
    <w:rsid w:val="00FD073A"/>
    <w:rsid w:val="00FD1234"/>
    <w:rsid w:val="00FD2A11"/>
    <w:rsid w:val="00FD314A"/>
    <w:rsid w:val="00FD79FE"/>
    <w:rsid w:val="00FE0FD5"/>
    <w:rsid w:val="00FE588F"/>
    <w:rsid w:val="00FE5D5D"/>
    <w:rsid w:val="00FE73B5"/>
    <w:rsid w:val="00FF1107"/>
    <w:rsid w:val="00FF2DB9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6DBCA"/>
  <w15:docId w15:val="{C0C98D9C-A5E0-468D-832E-A75BE94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7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B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 Знак,Текст сноски Знак Знак, Знак,fn,Знак,Текст сноски НИВ, Знак Знак Знак Знак,Знак Знак Знак Знак,Footnote Text Char,Table_Footnote_last,Текст сноски Знак1 Знак,Footnote Text Char Знак Знак,Текст сноски Знак1, Знак Знак Знак,Знак2,З"/>
    <w:basedOn w:val="a"/>
    <w:link w:val="a4"/>
    <w:uiPriority w:val="99"/>
    <w:unhideWhenUsed/>
    <w:qFormat/>
    <w:rsid w:val="006C31B0"/>
    <w:rPr>
      <w:sz w:val="20"/>
      <w:szCs w:val="20"/>
    </w:rPr>
  </w:style>
  <w:style w:type="character" w:customStyle="1" w:styleId="a4">
    <w:name w:val="Текст сноски Знак"/>
    <w:aliases w:val="Знак Знак Знак,Текст сноски Знак Знак Знак, Знак Знак,fn Знак,Знак Знак1,Текст сноски НИВ Знак, Знак Знак Знак Знак Знак,Знак Знак Знак Знак Знак,Footnote Text Char Знак,Table_Footnote_last Знак,Текст сноски Знак1 Знак Знак,Знак2 Знак"/>
    <w:basedOn w:val="a0"/>
    <w:link w:val="a3"/>
    <w:uiPriority w:val="99"/>
    <w:rsid w:val="006C31B0"/>
    <w:rPr>
      <w:sz w:val="20"/>
      <w:szCs w:val="20"/>
    </w:rPr>
  </w:style>
  <w:style w:type="paragraph" w:styleId="a5">
    <w:name w:val="List Paragraph"/>
    <w:basedOn w:val="a"/>
    <w:uiPriority w:val="34"/>
    <w:qFormat/>
    <w:rsid w:val="006C31B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C3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31B0"/>
  </w:style>
  <w:style w:type="character" w:styleId="a6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,SUP"/>
    <w:basedOn w:val="a0"/>
    <w:uiPriority w:val="99"/>
    <w:unhideWhenUsed/>
    <w:qFormat/>
    <w:rsid w:val="006C31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C31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ind w:firstLine="709"/>
      <w:jc w:val="both"/>
    </w:pPr>
    <w:rPr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6C31B0"/>
    <w:rPr>
      <w:szCs w:val="22"/>
    </w:rPr>
  </w:style>
  <w:style w:type="character" w:styleId="a9">
    <w:name w:val="annotation reference"/>
    <w:basedOn w:val="a0"/>
    <w:uiPriority w:val="99"/>
    <w:semiHidden/>
    <w:unhideWhenUsed/>
    <w:rsid w:val="006C31B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C31B0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C31B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C31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31B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A413F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table" w:styleId="ae">
    <w:name w:val="Table Grid"/>
    <w:basedOn w:val="a1"/>
    <w:uiPriority w:val="39"/>
    <w:rsid w:val="006A4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1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7917EC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17EC"/>
    <w:pPr>
      <w:spacing w:after="100"/>
    </w:pPr>
  </w:style>
  <w:style w:type="character" w:styleId="af0">
    <w:name w:val="Hyperlink"/>
    <w:basedOn w:val="a0"/>
    <w:uiPriority w:val="99"/>
    <w:unhideWhenUsed/>
    <w:rsid w:val="007917EC"/>
    <w:rPr>
      <w:color w:val="0563C1" w:themeColor="hyperlink"/>
      <w:u w:val="single"/>
    </w:rPr>
  </w:style>
  <w:style w:type="paragraph" w:styleId="af1">
    <w:name w:val="No Spacing"/>
    <w:uiPriority w:val="1"/>
    <w:qFormat/>
    <w:rsid w:val="00217B7B"/>
  </w:style>
  <w:style w:type="paragraph" w:styleId="af2">
    <w:name w:val="annotation subject"/>
    <w:basedOn w:val="aa"/>
    <w:next w:val="aa"/>
    <w:link w:val="af3"/>
    <w:uiPriority w:val="99"/>
    <w:semiHidden/>
    <w:unhideWhenUsed/>
    <w:rsid w:val="00304E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304E09"/>
    <w:rPr>
      <w:b/>
      <w:bCs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F82B5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82B59"/>
  </w:style>
  <w:style w:type="character" w:customStyle="1" w:styleId="21">
    <w:name w:val="Основной текст (2) + Полужирный"/>
    <w:basedOn w:val="a0"/>
    <w:rsid w:val="00D96E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926BE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A937404-8455-4B9B-8F20-0DE3ECA2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Бергаль Елена Викторовна</dc:creator>
  <cp:lastModifiedBy>Ирина</cp:lastModifiedBy>
  <cp:revision>108</cp:revision>
  <cp:lastPrinted>2025-10-16T05:32:00Z</cp:lastPrinted>
  <dcterms:created xsi:type="dcterms:W3CDTF">2025-10-11T11:32:00Z</dcterms:created>
  <dcterms:modified xsi:type="dcterms:W3CDTF">2026-03-02T06:49:00Z</dcterms:modified>
</cp:coreProperties>
</file>